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B35CCB" w:rsidP="007F03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5447C5" w:rsidRDefault="00274A15" w:rsidP="00274A15">
      <w:pPr>
        <w:jc w:val="center"/>
        <w:rPr>
          <w:b/>
          <w:sz w:val="28"/>
          <w:szCs w:val="28"/>
        </w:rPr>
      </w:pPr>
      <w:r w:rsidRPr="005447C5">
        <w:rPr>
          <w:b/>
          <w:sz w:val="28"/>
          <w:szCs w:val="28"/>
        </w:rPr>
        <w:t>ЗАК</w:t>
      </w:r>
      <w:r w:rsidR="00C86C57" w:rsidRPr="005447C5">
        <w:rPr>
          <w:b/>
          <w:sz w:val="28"/>
          <w:szCs w:val="28"/>
        </w:rPr>
        <w:t>ЛЮЧЕНИЕ №</w:t>
      </w:r>
      <w:r w:rsidR="00D06337" w:rsidRPr="005447C5">
        <w:rPr>
          <w:b/>
          <w:sz w:val="28"/>
          <w:szCs w:val="28"/>
        </w:rPr>
        <w:t>19</w:t>
      </w:r>
      <w:r w:rsidR="007F035E" w:rsidRPr="005447C5">
        <w:rPr>
          <w:b/>
          <w:sz w:val="28"/>
          <w:szCs w:val="28"/>
        </w:rPr>
        <w:t>-</w:t>
      </w:r>
      <w:r w:rsidRPr="005447C5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BC086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«БАЯНДАЕВСКИЙ РАЙОН»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454F92">
        <w:rPr>
          <w:b/>
          <w:sz w:val="28"/>
          <w:szCs w:val="28"/>
        </w:rPr>
        <w:t>9</w:t>
      </w:r>
      <w:r w:rsidR="00274A15" w:rsidRPr="009674B6">
        <w:rPr>
          <w:b/>
          <w:sz w:val="28"/>
          <w:szCs w:val="28"/>
        </w:rPr>
        <w:t xml:space="preserve"> ГОД</w:t>
      </w:r>
      <w:r w:rsidR="00BC0866">
        <w:rPr>
          <w:b/>
          <w:sz w:val="28"/>
          <w:szCs w:val="28"/>
        </w:rPr>
        <w:t xml:space="preserve"> </w:t>
      </w:r>
      <w:r w:rsidR="00BC0866" w:rsidRPr="00BC0866">
        <w:rPr>
          <w:b/>
          <w:sz w:val="28"/>
          <w:szCs w:val="28"/>
        </w:rPr>
        <w:t>И НА ПЛАНОВЫЙ ПЕРИОД 20</w:t>
      </w:r>
      <w:r w:rsidR="00454F92">
        <w:rPr>
          <w:b/>
          <w:sz w:val="28"/>
          <w:szCs w:val="28"/>
        </w:rPr>
        <w:t>20</w:t>
      </w:r>
      <w:r w:rsidR="00BC0866" w:rsidRPr="00BC0866">
        <w:rPr>
          <w:b/>
          <w:sz w:val="28"/>
          <w:szCs w:val="28"/>
        </w:rPr>
        <w:t xml:space="preserve"> И 20</w:t>
      </w:r>
      <w:r w:rsidR="00AC21DB">
        <w:rPr>
          <w:b/>
          <w:sz w:val="28"/>
          <w:szCs w:val="28"/>
        </w:rPr>
        <w:t>2</w:t>
      </w:r>
      <w:r w:rsidR="00454F92">
        <w:rPr>
          <w:b/>
          <w:sz w:val="28"/>
          <w:szCs w:val="28"/>
        </w:rPr>
        <w:t>1</w:t>
      </w:r>
      <w:r w:rsidR="00BC0866" w:rsidRPr="00BC0866">
        <w:rPr>
          <w:b/>
          <w:sz w:val="28"/>
          <w:szCs w:val="28"/>
        </w:rPr>
        <w:t xml:space="preserve"> ГОДОВ</w:t>
      </w:r>
      <w:r w:rsidRPr="009674B6">
        <w:rPr>
          <w:b/>
          <w:sz w:val="28"/>
          <w:szCs w:val="28"/>
        </w:rPr>
        <w:t>»</w:t>
      </w:r>
    </w:p>
    <w:p w:rsidR="00D22752" w:rsidRDefault="00D22752" w:rsidP="00274A15">
      <w:pPr>
        <w:ind w:left="567"/>
        <w:jc w:val="center"/>
        <w:rPr>
          <w:sz w:val="26"/>
        </w:rPr>
      </w:pPr>
    </w:p>
    <w:p w:rsidR="00BC02E3" w:rsidRPr="00AD5CE1" w:rsidRDefault="00BC02E3" w:rsidP="00274A15">
      <w:pPr>
        <w:ind w:left="567"/>
        <w:jc w:val="center"/>
        <w:rPr>
          <w:szCs w:val="24"/>
        </w:rPr>
      </w:pPr>
    </w:p>
    <w:p w:rsidR="00274A15" w:rsidRPr="00AD5CE1" w:rsidRDefault="00FD6482" w:rsidP="00274A15">
      <w:pPr>
        <w:jc w:val="center"/>
        <w:rPr>
          <w:szCs w:val="24"/>
        </w:rPr>
      </w:pPr>
      <w:r w:rsidRPr="00AD5CE1">
        <w:rPr>
          <w:szCs w:val="24"/>
        </w:rPr>
        <w:t>с</w:t>
      </w:r>
      <w:r w:rsidR="00274A15" w:rsidRPr="00AD5CE1">
        <w:rPr>
          <w:szCs w:val="24"/>
        </w:rPr>
        <w:t xml:space="preserve">. </w:t>
      </w:r>
      <w:r w:rsidR="008D782F" w:rsidRPr="00AD5CE1">
        <w:rPr>
          <w:szCs w:val="24"/>
        </w:rPr>
        <w:t>Баяндай</w:t>
      </w:r>
      <w:r w:rsidR="00274A15" w:rsidRPr="00AD5CE1">
        <w:rPr>
          <w:szCs w:val="24"/>
        </w:rPr>
        <w:t xml:space="preserve">                                                 </w:t>
      </w:r>
      <w:r w:rsidR="009A4B7B" w:rsidRPr="00AD5CE1">
        <w:rPr>
          <w:szCs w:val="24"/>
        </w:rPr>
        <w:t xml:space="preserve">                             «</w:t>
      </w:r>
      <w:r w:rsidR="00AC21DB" w:rsidRPr="00AD5CE1">
        <w:rPr>
          <w:szCs w:val="24"/>
        </w:rPr>
        <w:t>2</w:t>
      </w:r>
      <w:r w:rsidR="005405D6" w:rsidRPr="00AD5CE1">
        <w:rPr>
          <w:szCs w:val="24"/>
        </w:rPr>
        <w:t>3</w:t>
      </w:r>
      <w:r w:rsidR="00274A15" w:rsidRPr="00AD5CE1">
        <w:rPr>
          <w:szCs w:val="24"/>
        </w:rPr>
        <w:t xml:space="preserve">» </w:t>
      </w:r>
      <w:r w:rsidR="00AC21DB" w:rsidRPr="00AD5CE1">
        <w:rPr>
          <w:szCs w:val="24"/>
        </w:rPr>
        <w:t>ноября</w:t>
      </w:r>
      <w:r w:rsidR="00497347" w:rsidRPr="00AD5CE1">
        <w:rPr>
          <w:szCs w:val="24"/>
        </w:rPr>
        <w:t xml:space="preserve"> 201</w:t>
      </w:r>
      <w:r w:rsidR="00454F92" w:rsidRPr="00AD5CE1">
        <w:rPr>
          <w:szCs w:val="24"/>
        </w:rPr>
        <w:t>8</w:t>
      </w:r>
      <w:r w:rsidR="00274A15" w:rsidRPr="00AD5CE1">
        <w:rPr>
          <w:szCs w:val="24"/>
        </w:rPr>
        <w:t xml:space="preserve"> года</w:t>
      </w:r>
    </w:p>
    <w:p w:rsidR="009674B6" w:rsidRPr="00AD5CE1" w:rsidRDefault="009674B6" w:rsidP="00274A15">
      <w:pPr>
        <w:ind w:firstLine="567"/>
        <w:jc w:val="both"/>
        <w:rPr>
          <w:szCs w:val="24"/>
        </w:rPr>
      </w:pPr>
    </w:p>
    <w:p w:rsidR="00915784" w:rsidRPr="00AD5CE1" w:rsidRDefault="007F035E" w:rsidP="00BC0866">
      <w:pPr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AD5CE1">
        <w:rPr>
          <w:szCs w:val="24"/>
        </w:rPr>
        <w:t xml:space="preserve">Заключение </w:t>
      </w:r>
      <w:r w:rsidR="00513485" w:rsidRPr="00AD5CE1">
        <w:rPr>
          <w:szCs w:val="24"/>
        </w:rPr>
        <w:t xml:space="preserve">составлено аудитором Контрольно – счётной палаты  МО «Баяндаевский район» Дамбуевым Ю.Ф.,  инспектором  Ходоевой М.А.  </w:t>
      </w:r>
      <w:r w:rsidRPr="00AD5CE1">
        <w:rPr>
          <w:szCs w:val="24"/>
        </w:rPr>
        <w:t>по экспертизе проекта решения Думы МО «Баяндаевский район»  «О бюджете на 201</w:t>
      </w:r>
      <w:r w:rsidR="00454F92" w:rsidRPr="00AD5CE1">
        <w:rPr>
          <w:szCs w:val="24"/>
        </w:rPr>
        <w:t>9</w:t>
      </w:r>
      <w:r w:rsidRPr="00AD5CE1">
        <w:rPr>
          <w:szCs w:val="24"/>
        </w:rPr>
        <w:t xml:space="preserve"> год</w:t>
      </w:r>
      <w:r w:rsidR="00BC0866" w:rsidRPr="00AD5CE1">
        <w:rPr>
          <w:szCs w:val="24"/>
        </w:rPr>
        <w:t xml:space="preserve"> и плановый период 20</w:t>
      </w:r>
      <w:r w:rsidR="00454F92" w:rsidRPr="00AD5CE1">
        <w:rPr>
          <w:szCs w:val="24"/>
        </w:rPr>
        <w:t>20</w:t>
      </w:r>
      <w:r w:rsidR="00BC0866" w:rsidRPr="00AD5CE1">
        <w:rPr>
          <w:szCs w:val="24"/>
        </w:rPr>
        <w:t xml:space="preserve"> и 20</w:t>
      </w:r>
      <w:r w:rsidR="003B56A3" w:rsidRPr="00AD5CE1">
        <w:rPr>
          <w:szCs w:val="24"/>
        </w:rPr>
        <w:t>2</w:t>
      </w:r>
      <w:r w:rsidR="00454F92" w:rsidRPr="00AD5CE1">
        <w:rPr>
          <w:szCs w:val="24"/>
        </w:rPr>
        <w:t>1</w:t>
      </w:r>
      <w:r w:rsidR="00BC0866" w:rsidRPr="00AD5CE1">
        <w:rPr>
          <w:szCs w:val="24"/>
        </w:rPr>
        <w:t xml:space="preserve"> годов</w:t>
      </w:r>
      <w:r w:rsidRPr="00AD5CE1">
        <w:rPr>
          <w:szCs w:val="24"/>
        </w:rPr>
        <w:t xml:space="preserve">» составлено  Контрольно – счетной палатой МО «Баяндаевский район» в соответствии со статьей </w:t>
      </w:r>
      <w:r w:rsidR="00D43E4A" w:rsidRPr="00AD5CE1">
        <w:rPr>
          <w:szCs w:val="24"/>
        </w:rPr>
        <w:t>2</w:t>
      </w:r>
      <w:r w:rsidR="00887957" w:rsidRPr="00AD5CE1">
        <w:rPr>
          <w:szCs w:val="24"/>
        </w:rPr>
        <w:t>3</w:t>
      </w:r>
      <w:r w:rsidRPr="00AD5CE1">
        <w:rPr>
          <w:szCs w:val="24"/>
        </w:rPr>
        <w:t xml:space="preserve"> Положения о бюджетном процессе в </w:t>
      </w:r>
      <w:r w:rsidR="006F2946" w:rsidRPr="00AD5CE1">
        <w:rPr>
          <w:szCs w:val="24"/>
        </w:rPr>
        <w:t>МО «</w:t>
      </w:r>
      <w:r w:rsidRPr="00AD5CE1">
        <w:rPr>
          <w:szCs w:val="24"/>
        </w:rPr>
        <w:t>Баяндаевск</w:t>
      </w:r>
      <w:r w:rsidR="006F2946" w:rsidRPr="00AD5CE1">
        <w:rPr>
          <w:szCs w:val="24"/>
        </w:rPr>
        <w:t>ий</w:t>
      </w:r>
      <w:r w:rsidRPr="00AD5CE1">
        <w:rPr>
          <w:szCs w:val="24"/>
        </w:rPr>
        <w:t xml:space="preserve"> район</w:t>
      </w:r>
      <w:r w:rsidR="006F2946" w:rsidRPr="00AD5CE1">
        <w:rPr>
          <w:szCs w:val="24"/>
        </w:rPr>
        <w:t>»</w:t>
      </w:r>
      <w:r w:rsidRPr="00AD5CE1">
        <w:rPr>
          <w:szCs w:val="24"/>
        </w:rPr>
        <w:t>, утвержденного</w:t>
      </w:r>
      <w:r w:rsidRPr="00AD5CE1">
        <w:rPr>
          <w:color w:val="FF0000"/>
          <w:szCs w:val="24"/>
        </w:rPr>
        <w:t xml:space="preserve"> </w:t>
      </w:r>
      <w:r w:rsidR="004E7017" w:rsidRPr="00AD5CE1">
        <w:rPr>
          <w:szCs w:val="24"/>
        </w:rPr>
        <w:t xml:space="preserve">решением Думы района от </w:t>
      </w:r>
      <w:r w:rsidR="00AC21DB" w:rsidRPr="00AD5CE1">
        <w:rPr>
          <w:szCs w:val="24"/>
        </w:rPr>
        <w:t>21</w:t>
      </w:r>
      <w:r w:rsidR="004E7017" w:rsidRPr="00AD5CE1">
        <w:rPr>
          <w:szCs w:val="24"/>
        </w:rPr>
        <w:t>.</w:t>
      </w:r>
      <w:r w:rsidR="00AC21DB" w:rsidRPr="00AD5CE1">
        <w:rPr>
          <w:szCs w:val="24"/>
        </w:rPr>
        <w:t>06</w:t>
      </w:r>
      <w:r w:rsidR="004E7017" w:rsidRPr="00AD5CE1">
        <w:rPr>
          <w:szCs w:val="24"/>
        </w:rPr>
        <w:t>.201</w:t>
      </w:r>
      <w:r w:rsidR="00AC21DB" w:rsidRPr="00AD5CE1">
        <w:rPr>
          <w:szCs w:val="24"/>
        </w:rPr>
        <w:t>6</w:t>
      </w:r>
      <w:r w:rsidR="004E7017" w:rsidRPr="00AD5CE1">
        <w:rPr>
          <w:szCs w:val="24"/>
        </w:rPr>
        <w:t xml:space="preserve"> №</w:t>
      </w:r>
      <w:r w:rsidR="00AC21DB" w:rsidRPr="00AD5CE1">
        <w:rPr>
          <w:szCs w:val="24"/>
        </w:rPr>
        <w:t>15/2</w:t>
      </w:r>
      <w:r w:rsidRPr="00AD5CE1">
        <w:rPr>
          <w:szCs w:val="24"/>
        </w:rPr>
        <w:t xml:space="preserve"> и на основании  обращения </w:t>
      </w:r>
      <w:r w:rsidR="00915784" w:rsidRPr="00AD5CE1">
        <w:rPr>
          <w:szCs w:val="24"/>
        </w:rPr>
        <w:t>председателя Думы</w:t>
      </w:r>
      <w:r w:rsidR="00AC221A" w:rsidRPr="00AD5CE1">
        <w:rPr>
          <w:szCs w:val="24"/>
        </w:rPr>
        <w:t xml:space="preserve"> МО «Баяндаевский район»</w:t>
      </w:r>
      <w:r w:rsidRPr="00AD5CE1">
        <w:rPr>
          <w:szCs w:val="24"/>
        </w:rPr>
        <w:t xml:space="preserve"> от </w:t>
      </w:r>
      <w:r w:rsidR="00AC21DB" w:rsidRPr="00AD5CE1">
        <w:rPr>
          <w:szCs w:val="24"/>
        </w:rPr>
        <w:t>15</w:t>
      </w:r>
      <w:r w:rsidRPr="00AD5CE1">
        <w:rPr>
          <w:szCs w:val="24"/>
        </w:rPr>
        <w:t>.</w:t>
      </w:r>
      <w:r w:rsidR="00AC21DB" w:rsidRPr="00AD5CE1">
        <w:rPr>
          <w:szCs w:val="24"/>
        </w:rPr>
        <w:t>11</w:t>
      </w:r>
      <w:r w:rsidRPr="00AD5CE1">
        <w:rPr>
          <w:szCs w:val="24"/>
        </w:rPr>
        <w:t>.201</w:t>
      </w:r>
      <w:r w:rsidR="00454F92" w:rsidRPr="00AD5CE1">
        <w:rPr>
          <w:szCs w:val="24"/>
        </w:rPr>
        <w:t>8 №129</w:t>
      </w:r>
      <w:r w:rsidR="00B93845" w:rsidRPr="00AD5CE1">
        <w:rPr>
          <w:szCs w:val="24"/>
        </w:rPr>
        <w:t>.</w:t>
      </w:r>
    </w:p>
    <w:p w:rsidR="006A22EF" w:rsidRPr="00AD5CE1" w:rsidRDefault="006A22EF" w:rsidP="00274A15">
      <w:pPr>
        <w:ind w:firstLine="567"/>
        <w:jc w:val="both"/>
        <w:rPr>
          <w:szCs w:val="24"/>
        </w:rPr>
      </w:pPr>
    </w:p>
    <w:p w:rsidR="009674B6" w:rsidRPr="00AD5CE1" w:rsidRDefault="00274A15" w:rsidP="009674B6">
      <w:pPr>
        <w:numPr>
          <w:ilvl w:val="0"/>
          <w:numId w:val="12"/>
        </w:numPr>
        <w:jc w:val="center"/>
        <w:rPr>
          <w:b/>
          <w:szCs w:val="24"/>
        </w:rPr>
      </w:pPr>
      <w:r w:rsidRPr="00AD5CE1">
        <w:rPr>
          <w:b/>
          <w:szCs w:val="24"/>
        </w:rPr>
        <w:t>Общие положения</w:t>
      </w:r>
    </w:p>
    <w:p w:rsidR="00274A15" w:rsidRPr="00AD5CE1" w:rsidRDefault="00274A15" w:rsidP="00274A15">
      <w:pPr>
        <w:numPr>
          <w:ilvl w:val="12"/>
          <w:numId w:val="0"/>
        </w:numPr>
        <w:ind w:firstLine="567"/>
        <w:jc w:val="both"/>
        <w:rPr>
          <w:szCs w:val="24"/>
        </w:rPr>
      </w:pPr>
      <w:r w:rsidRPr="00AD5CE1">
        <w:rPr>
          <w:szCs w:val="24"/>
        </w:rPr>
        <w:t>Заключение на проект</w:t>
      </w:r>
      <w:r w:rsidR="00667B9B" w:rsidRPr="00AD5CE1">
        <w:rPr>
          <w:szCs w:val="24"/>
        </w:rPr>
        <w:t xml:space="preserve"> Р</w:t>
      </w:r>
      <w:r w:rsidR="00636A51" w:rsidRPr="00AD5CE1">
        <w:rPr>
          <w:szCs w:val="24"/>
        </w:rPr>
        <w:t>ешения</w:t>
      </w:r>
      <w:r w:rsidR="00776E82" w:rsidRPr="00AD5CE1">
        <w:rPr>
          <w:szCs w:val="24"/>
        </w:rPr>
        <w:t xml:space="preserve"> Думы МО «Баяндаевский район» </w:t>
      </w:r>
      <w:r w:rsidR="00B92960" w:rsidRPr="00AD5CE1">
        <w:rPr>
          <w:szCs w:val="24"/>
        </w:rPr>
        <w:t>«О бюджете на 20</w:t>
      </w:r>
      <w:r w:rsidR="00497347" w:rsidRPr="00AD5CE1">
        <w:rPr>
          <w:szCs w:val="24"/>
        </w:rPr>
        <w:t>1</w:t>
      </w:r>
      <w:r w:rsidR="00454F92" w:rsidRPr="00AD5CE1">
        <w:rPr>
          <w:szCs w:val="24"/>
        </w:rPr>
        <w:t>9</w:t>
      </w:r>
      <w:r w:rsidRPr="00AD5CE1">
        <w:rPr>
          <w:szCs w:val="24"/>
        </w:rPr>
        <w:t xml:space="preserve"> год</w:t>
      </w:r>
      <w:r w:rsidR="00BC0866" w:rsidRPr="00AD5CE1">
        <w:rPr>
          <w:szCs w:val="24"/>
        </w:rPr>
        <w:t xml:space="preserve"> и плановый период 20</w:t>
      </w:r>
      <w:r w:rsidR="00454F92" w:rsidRPr="00AD5CE1">
        <w:rPr>
          <w:szCs w:val="24"/>
        </w:rPr>
        <w:t>20</w:t>
      </w:r>
      <w:r w:rsidR="00BC0866" w:rsidRPr="00AD5CE1">
        <w:rPr>
          <w:szCs w:val="24"/>
        </w:rPr>
        <w:t xml:space="preserve"> и 20</w:t>
      </w:r>
      <w:r w:rsidR="005447C5" w:rsidRPr="00AD5CE1">
        <w:rPr>
          <w:szCs w:val="24"/>
        </w:rPr>
        <w:t>21</w:t>
      </w:r>
      <w:r w:rsidR="00BC0866" w:rsidRPr="00AD5CE1">
        <w:rPr>
          <w:szCs w:val="24"/>
        </w:rPr>
        <w:t xml:space="preserve"> годов</w:t>
      </w:r>
      <w:r w:rsidRPr="00AD5CE1">
        <w:rPr>
          <w:szCs w:val="24"/>
        </w:rPr>
        <w:t xml:space="preserve">» (далее - Заключение) подготовлено в соответствии с  Бюджетным кодексом Российской Федерации, </w:t>
      </w:r>
      <w:r w:rsidR="00D70AAA" w:rsidRPr="00AD5CE1">
        <w:rPr>
          <w:szCs w:val="24"/>
        </w:rPr>
        <w:t xml:space="preserve">Положением о бюджетном процессе в муниципальном образовании «Баяндаевский район», утвержденным </w:t>
      </w:r>
      <w:r w:rsidR="00C5552D" w:rsidRPr="00AD5CE1">
        <w:rPr>
          <w:szCs w:val="24"/>
        </w:rPr>
        <w:t xml:space="preserve">решением Думы </w:t>
      </w:r>
      <w:r w:rsidR="00D70AAA" w:rsidRPr="00AD5CE1">
        <w:rPr>
          <w:szCs w:val="24"/>
        </w:rPr>
        <w:t xml:space="preserve">района от </w:t>
      </w:r>
      <w:r w:rsidR="00AC21DB" w:rsidRPr="00AD5CE1">
        <w:rPr>
          <w:szCs w:val="24"/>
        </w:rPr>
        <w:t>21</w:t>
      </w:r>
      <w:r w:rsidR="00D70AAA" w:rsidRPr="00AD5CE1">
        <w:rPr>
          <w:szCs w:val="24"/>
        </w:rPr>
        <w:t>.</w:t>
      </w:r>
      <w:r w:rsidR="00AC21DB" w:rsidRPr="00AD5CE1">
        <w:rPr>
          <w:szCs w:val="24"/>
        </w:rPr>
        <w:t>06</w:t>
      </w:r>
      <w:r w:rsidR="00D70AAA" w:rsidRPr="00AD5CE1">
        <w:rPr>
          <w:szCs w:val="24"/>
        </w:rPr>
        <w:t>.201</w:t>
      </w:r>
      <w:r w:rsidR="00AC21DB" w:rsidRPr="00AD5CE1">
        <w:rPr>
          <w:szCs w:val="24"/>
        </w:rPr>
        <w:t>6</w:t>
      </w:r>
      <w:r w:rsidR="00D70AAA" w:rsidRPr="00AD5CE1">
        <w:rPr>
          <w:szCs w:val="24"/>
        </w:rPr>
        <w:t xml:space="preserve"> №</w:t>
      </w:r>
      <w:r w:rsidR="00AC21DB" w:rsidRPr="00AD5CE1">
        <w:rPr>
          <w:szCs w:val="24"/>
        </w:rPr>
        <w:t>15/2</w:t>
      </w:r>
      <w:r w:rsidR="005A670D" w:rsidRPr="00AD5CE1">
        <w:rPr>
          <w:szCs w:val="24"/>
        </w:rPr>
        <w:t xml:space="preserve">, </w:t>
      </w:r>
      <w:r w:rsidR="00DA2F2C" w:rsidRPr="00AD5CE1">
        <w:rPr>
          <w:szCs w:val="24"/>
        </w:rPr>
        <w:t>Положением «О Контрольно-счетной палате муниципального образования «Баяндаевский район», утвержденным  Решением Думы муниципального образования «Баяндаевский район» от 04.10.2011 №21/5 «Об утверждении Положения о Контрольно-счетной палате муниципального образования «Баяндаевский район»</w:t>
      </w:r>
      <w:r w:rsidR="005A670D" w:rsidRPr="00AD5CE1">
        <w:rPr>
          <w:szCs w:val="24"/>
        </w:rPr>
        <w:t xml:space="preserve">, </w:t>
      </w:r>
      <w:r w:rsidRPr="00AD5CE1">
        <w:rPr>
          <w:szCs w:val="24"/>
        </w:rPr>
        <w:t xml:space="preserve">и иными актами действующего федерального и </w:t>
      </w:r>
      <w:r w:rsidR="005A670D" w:rsidRPr="00AD5CE1">
        <w:rPr>
          <w:szCs w:val="24"/>
        </w:rPr>
        <w:t>областного</w:t>
      </w:r>
      <w:r w:rsidRPr="00AD5CE1">
        <w:rPr>
          <w:szCs w:val="24"/>
        </w:rPr>
        <w:t xml:space="preserve"> законодательства, с учетом норм и положений </w:t>
      </w:r>
      <w:r w:rsidR="00014727" w:rsidRPr="00AD5CE1">
        <w:rPr>
          <w:szCs w:val="24"/>
        </w:rPr>
        <w:t xml:space="preserve">проекта федерального </w:t>
      </w:r>
      <w:r w:rsidR="00014727" w:rsidRPr="00AD5CE1">
        <w:rPr>
          <w:bCs/>
          <w:szCs w:val="24"/>
        </w:rPr>
        <w:t>закона</w:t>
      </w:r>
      <w:r w:rsidR="00014727" w:rsidRPr="00AD5CE1">
        <w:rPr>
          <w:szCs w:val="24"/>
        </w:rPr>
        <w:t xml:space="preserve"> «</w:t>
      </w:r>
      <w:r w:rsidR="00014727" w:rsidRPr="00AD5CE1">
        <w:rPr>
          <w:bCs/>
          <w:szCs w:val="24"/>
        </w:rPr>
        <w:t>О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федеральном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бюджете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на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20</w:t>
      </w:r>
      <w:r w:rsidR="00AF787F" w:rsidRPr="00AD5CE1">
        <w:rPr>
          <w:bCs/>
          <w:szCs w:val="24"/>
        </w:rPr>
        <w:t>1</w:t>
      </w:r>
      <w:r w:rsidR="00454F92" w:rsidRPr="00AD5CE1">
        <w:rPr>
          <w:bCs/>
          <w:szCs w:val="24"/>
        </w:rPr>
        <w:t>9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год</w:t>
      </w:r>
      <w:r w:rsidR="00BC0866" w:rsidRPr="00AD5CE1">
        <w:rPr>
          <w:szCs w:val="24"/>
        </w:rPr>
        <w:t xml:space="preserve"> и на плановый период 20</w:t>
      </w:r>
      <w:r w:rsidR="00454F92" w:rsidRPr="00AD5CE1">
        <w:rPr>
          <w:szCs w:val="24"/>
        </w:rPr>
        <w:t>20</w:t>
      </w:r>
      <w:r w:rsidR="00BC0866" w:rsidRPr="00AD5CE1">
        <w:rPr>
          <w:szCs w:val="24"/>
        </w:rPr>
        <w:t xml:space="preserve"> и 20</w:t>
      </w:r>
      <w:r w:rsidR="00AC21DB" w:rsidRPr="00AD5CE1">
        <w:rPr>
          <w:szCs w:val="24"/>
        </w:rPr>
        <w:t>2</w:t>
      </w:r>
      <w:r w:rsidR="00454F92" w:rsidRPr="00AD5CE1">
        <w:rPr>
          <w:szCs w:val="24"/>
        </w:rPr>
        <w:t>1</w:t>
      </w:r>
      <w:r w:rsidR="00BC0866" w:rsidRPr="00AD5CE1">
        <w:rPr>
          <w:szCs w:val="24"/>
        </w:rPr>
        <w:t xml:space="preserve"> годов</w:t>
      </w:r>
      <w:r w:rsidR="00014727" w:rsidRPr="00AD5CE1">
        <w:rPr>
          <w:szCs w:val="24"/>
        </w:rPr>
        <w:t>»</w:t>
      </w:r>
      <w:r w:rsidR="00C541E8" w:rsidRPr="00AD5CE1">
        <w:rPr>
          <w:szCs w:val="24"/>
        </w:rPr>
        <w:t xml:space="preserve"> и </w:t>
      </w:r>
      <w:r w:rsidR="00014727" w:rsidRPr="00AD5CE1">
        <w:rPr>
          <w:szCs w:val="24"/>
        </w:rPr>
        <w:t xml:space="preserve">проекта </w:t>
      </w:r>
      <w:r w:rsidR="00014727" w:rsidRPr="00AD5CE1">
        <w:rPr>
          <w:bCs/>
          <w:szCs w:val="24"/>
        </w:rPr>
        <w:t>закона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Иркутской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области</w:t>
      </w:r>
      <w:r w:rsidR="00014727" w:rsidRPr="00AD5CE1">
        <w:rPr>
          <w:szCs w:val="24"/>
        </w:rPr>
        <w:t xml:space="preserve"> «</w:t>
      </w:r>
      <w:r w:rsidR="00014727" w:rsidRPr="00AD5CE1">
        <w:rPr>
          <w:bCs/>
          <w:szCs w:val="24"/>
        </w:rPr>
        <w:t>Об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областном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бюджете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на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201</w:t>
      </w:r>
      <w:r w:rsidR="00454F92" w:rsidRPr="00AD5CE1">
        <w:rPr>
          <w:bCs/>
          <w:szCs w:val="24"/>
        </w:rPr>
        <w:t>9</w:t>
      </w:r>
      <w:r w:rsidR="00014727" w:rsidRPr="00AD5CE1">
        <w:rPr>
          <w:szCs w:val="24"/>
        </w:rPr>
        <w:t xml:space="preserve"> </w:t>
      </w:r>
      <w:r w:rsidR="00014727" w:rsidRPr="00AD5CE1">
        <w:rPr>
          <w:bCs/>
          <w:szCs w:val="24"/>
        </w:rPr>
        <w:t>год</w:t>
      </w:r>
      <w:r w:rsidR="00BC0866" w:rsidRPr="00AD5CE1">
        <w:rPr>
          <w:szCs w:val="24"/>
        </w:rPr>
        <w:t xml:space="preserve"> и на плановый период 20</w:t>
      </w:r>
      <w:r w:rsidR="00454F92" w:rsidRPr="00AD5CE1">
        <w:rPr>
          <w:szCs w:val="24"/>
        </w:rPr>
        <w:t>20</w:t>
      </w:r>
      <w:r w:rsidR="00BC0866" w:rsidRPr="00AD5CE1">
        <w:rPr>
          <w:szCs w:val="24"/>
        </w:rPr>
        <w:t xml:space="preserve"> и 20</w:t>
      </w:r>
      <w:r w:rsidR="00AC21DB" w:rsidRPr="00AD5CE1">
        <w:rPr>
          <w:szCs w:val="24"/>
        </w:rPr>
        <w:t>2</w:t>
      </w:r>
      <w:r w:rsidR="00454F92" w:rsidRPr="00AD5CE1">
        <w:rPr>
          <w:szCs w:val="24"/>
        </w:rPr>
        <w:t>1</w:t>
      </w:r>
      <w:r w:rsidR="00BC0866" w:rsidRPr="00AD5CE1">
        <w:rPr>
          <w:szCs w:val="24"/>
        </w:rPr>
        <w:t xml:space="preserve"> годов</w:t>
      </w:r>
      <w:r w:rsidR="00014727" w:rsidRPr="00AD5CE1">
        <w:rPr>
          <w:szCs w:val="24"/>
        </w:rPr>
        <w:t>».</w:t>
      </w:r>
      <w:r w:rsidR="00D70AAA" w:rsidRPr="00AD5CE1">
        <w:rPr>
          <w:szCs w:val="24"/>
        </w:rPr>
        <w:t xml:space="preserve"> </w:t>
      </w:r>
    </w:p>
    <w:p w:rsidR="00274A15" w:rsidRPr="00AD5CE1" w:rsidRDefault="00274A15" w:rsidP="00A74DD4">
      <w:pPr>
        <w:autoSpaceDE w:val="0"/>
        <w:autoSpaceDN w:val="0"/>
        <w:adjustRightInd w:val="0"/>
        <w:ind w:firstLine="567"/>
        <w:jc w:val="both"/>
        <w:outlineLvl w:val="0"/>
        <w:rPr>
          <w:szCs w:val="24"/>
        </w:rPr>
      </w:pPr>
      <w:r w:rsidRPr="00AD5CE1">
        <w:rPr>
          <w:szCs w:val="24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AD5CE1">
        <w:rPr>
          <w:szCs w:val="24"/>
        </w:rPr>
        <w:t>района</w:t>
      </w:r>
      <w:r w:rsidRPr="00AD5CE1">
        <w:rPr>
          <w:szCs w:val="24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формирования к</w:t>
      </w:r>
      <w:r w:rsidR="002C4679" w:rsidRPr="00AD5CE1">
        <w:rPr>
          <w:szCs w:val="24"/>
        </w:rPr>
        <w:t>онсолидированного бюджета района</w:t>
      </w:r>
      <w:r w:rsidRPr="00AD5CE1">
        <w:rPr>
          <w:szCs w:val="24"/>
        </w:rPr>
        <w:t>, пара</w:t>
      </w:r>
      <w:r w:rsidR="006C0A20" w:rsidRPr="00AD5CE1">
        <w:rPr>
          <w:szCs w:val="24"/>
        </w:rPr>
        <w:t xml:space="preserve">метров его основных показателей, а также учитывалась необходимость реализации положений, </w:t>
      </w:r>
      <w:r w:rsidR="00BC0866" w:rsidRPr="00AD5CE1">
        <w:rPr>
          <w:szCs w:val="24"/>
        </w:rPr>
        <w:t xml:space="preserve">изложенных в </w:t>
      </w:r>
      <w:r w:rsidR="006C0A20" w:rsidRPr="00AD5CE1">
        <w:rPr>
          <w:szCs w:val="24"/>
        </w:rPr>
        <w:t>Основных направлениях бюджетной и налоговой политики на 201</w:t>
      </w:r>
      <w:r w:rsidR="00454F92" w:rsidRPr="00AD5CE1">
        <w:rPr>
          <w:szCs w:val="24"/>
        </w:rPr>
        <w:t>9</w:t>
      </w:r>
      <w:r w:rsidR="006C0A20" w:rsidRPr="00AD5CE1">
        <w:rPr>
          <w:szCs w:val="24"/>
        </w:rPr>
        <w:t xml:space="preserve"> год и плановый период 20</w:t>
      </w:r>
      <w:r w:rsidR="00454F92" w:rsidRPr="00AD5CE1">
        <w:rPr>
          <w:szCs w:val="24"/>
        </w:rPr>
        <w:t>20</w:t>
      </w:r>
      <w:r w:rsidR="006C0A20" w:rsidRPr="00AD5CE1">
        <w:rPr>
          <w:szCs w:val="24"/>
        </w:rPr>
        <w:t xml:space="preserve"> и 20</w:t>
      </w:r>
      <w:r w:rsidR="00AC21DB" w:rsidRPr="00AD5CE1">
        <w:rPr>
          <w:szCs w:val="24"/>
        </w:rPr>
        <w:t>2</w:t>
      </w:r>
      <w:r w:rsidR="00454F92" w:rsidRPr="00AD5CE1">
        <w:rPr>
          <w:szCs w:val="24"/>
        </w:rPr>
        <w:t>1</w:t>
      </w:r>
      <w:r w:rsidR="006C0A20" w:rsidRPr="00AD5CE1">
        <w:rPr>
          <w:szCs w:val="24"/>
        </w:rPr>
        <w:t xml:space="preserve"> годов, муниципальных программах.</w:t>
      </w:r>
    </w:p>
    <w:p w:rsidR="009B6317" w:rsidRPr="00AD5CE1" w:rsidRDefault="009B6317" w:rsidP="00274A15">
      <w:pPr>
        <w:numPr>
          <w:ilvl w:val="12"/>
          <w:numId w:val="0"/>
        </w:numPr>
        <w:ind w:firstLine="720"/>
        <w:jc w:val="both"/>
        <w:rPr>
          <w:szCs w:val="24"/>
        </w:rPr>
      </w:pPr>
    </w:p>
    <w:p w:rsidR="009674B6" w:rsidRPr="00AD5CE1" w:rsidRDefault="00274A15" w:rsidP="002030D6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/>
          <w:szCs w:val="24"/>
        </w:rPr>
      </w:pPr>
      <w:r w:rsidRPr="00AD5CE1">
        <w:rPr>
          <w:b/>
          <w:szCs w:val="24"/>
        </w:rPr>
        <w:t xml:space="preserve">Соблюдение законодательства при составлении проекта </w:t>
      </w:r>
      <w:r w:rsidR="002C4679" w:rsidRPr="00AD5CE1">
        <w:rPr>
          <w:b/>
          <w:szCs w:val="24"/>
        </w:rPr>
        <w:t xml:space="preserve">решения </w:t>
      </w:r>
      <w:r w:rsidRPr="00AD5CE1">
        <w:rPr>
          <w:b/>
          <w:szCs w:val="24"/>
        </w:rPr>
        <w:t xml:space="preserve">и представлении его в Думу </w:t>
      </w:r>
      <w:r w:rsidR="002C4679" w:rsidRPr="00AD5CE1">
        <w:rPr>
          <w:b/>
          <w:szCs w:val="24"/>
        </w:rPr>
        <w:t>муниципального образования района</w:t>
      </w:r>
    </w:p>
    <w:p w:rsidR="00274A15" w:rsidRPr="00AD5CE1" w:rsidRDefault="002C4679" w:rsidP="00512C22">
      <w:pPr>
        <w:autoSpaceDE w:val="0"/>
        <w:autoSpaceDN w:val="0"/>
        <w:adjustRightInd w:val="0"/>
        <w:ind w:firstLine="708"/>
        <w:jc w:val="both"/>
        <w:outlineLvl w:val="0"/>
        <w:rPr>
          <w:szCs w:val="24"/>
        </w:rPr>
      </w:pPr>
      <w:r w:rsidRPr="00AD5CE1">
        <w:rPr>
          <w:szCs w:val="24"/>
        </w:rPr>
        <w:t>П</w:t>
      </w:r>
      <w:r w:rsidR="00274A15" w:rsidRPr="00AD5CE1">
        <w:rPr>
          <w:szCs w:val="24"/>
        </w:rPr>
        <w:t>роект</w:t>
      </w:r>
      <w:r w:rsidRPr="00AD5CE1">
        <w:rPr>
          <w:szCs w:val="24"/>
        </w:rPr>
        <w:t xml:space="preserve"> решения </w:t>
      </w:r>
      <w:r w:rsidR="00274A15" w:rsidRPr="00AD5CE1">
        <w:rPr>
          <w:szCs w:val="24"/>
        </w:rPr>
        <w:t>о</w:t>
      </w:r>
      <w:r w:rsidR="0097752B" w:rsidRPr="00AD5CE1">
        <w:rPr>
          <w:szCs w:val="24"/>
        </w:rPr>
        <w:t xml:space="preserve"> районном</w:t>
      </w:r>
      <w:r w:rsidR="00274A15" w:rsidRPr="00AD5CE1">
        <w:rPr>
          <w:szCs w:val="24"/>
        </w:rPr>
        <w:t xml:space="preserve"> бюджете на очередной финансовый год </w:t>
      </w:r>
      <w:r w:rsidR="005635B5" w:rsidRPr="00AD5CE1">
        <w:rPr>
          <w:szCs w:val="24"/>
        </w:rPr>
        <w:t xml:space="preserve"> </w:t>
      </w:r>
      <w:r w:rsidR="00B17C46" w:rsidRPr="00AD5CE1">
        <w:rPr>
          <w:szCs w:val="24"/>
        </w:rPr>
        <w:t>поступил</w:t>
      </w:r>
      <w:r w:rsidR="00274A15" w:rsidRPr="00AD5CE1">
        <w:rPr>
          <w:szCs w:val="24"/>
        </w:rPr>
        <w:t xml:space="preserve"> в Думу</w:t>
      </w:r>
      <w:r w:rsidR="005635B5" w:rsidRPr="00AD5CE1">
        <w:rPr>
          <w:szCs w:val="24"/>
        </w:rPr>
        <w:t xml:space="preserve"> района</w:t>
      </w:r>
      <w:r w:rsidR="0026121A" w:rsidRPr="00AD5CE1">
        <w:rPr>
          <w:szCs w:val="24"/>
        </w:rPr>
        <w:t xml:space="preserve"> </w:t>
      </w:r>
      <w:r w:rsidR="00AC21DB" w:rsidRPr="00AD5CE1">
        <w:rPr>
          <w:szCs w:val="24"/>
        </w:rPr>
        <w:t>1</w:t>
      </w:r>
      <w:r w:rsidR="00454F92" w:rsidRPr="00AD5CE1">
        <w:rPr>
          <w:szCs w:val="24"/>
        </w:rPr>
        <w:t>5</w:t>
      </w:r>
      <w:r w:rsidR="0026121A" w:rsidRPr="00AD5CE1">
        <w:rPr>
          <w:szCs w:val="24"/>
        </w:rPr>
        <w:t xml:space="preserve"> ноября 201</w:t>
      </w:r>
      <w:r w:rsidR="00454F92" w:rsidRPr="00AD5CE1">
        <w:rPr>
          <w:szCs w:val="24"/>
        </w:rPr>
        <w:t>8</w:t>
      </w:r>
      <w:r w:rsidR="0026121A" w:rsidRPr="00AD5CE1">
        <w:rPr>
          <w:szCs w:val="24"/>
        </w:rPr>
        <w:t xml:space="preserve"> года</w:t>
      </w:r>
      <w:r w:rsidR="00274A15" w:rsidRPr="00AD5CE1">
        <w:rPr>
          <w:szCs w:val="24"/>
        </w:rPr>
        <w:t xml:space="preserve"> </w:t>
      </w:r>
      <w:r w:rsidRPr="00AD5CE1">
        <w:rPr>
          <w:szCs w:val="24"/>
        </w:rPr>
        <w:t>и</w:t>
      </w:r>
      <w:r w:rsidR="002E1848" w:rsidRPr="00AD5CE1">
        <w:rPr>
          <w:szCs w:val="24"/>
        </w:rPr>
        <w:t xml:space="preserve"> соответственно в</w:t>
      </w:r>
      <w:r w:rsidRPr="00AD5CE1">
        <w:rPr>
          <w:szCs w:val="24"/>
        </w:rPr>
        <w:t xml:space="preserve"> </w:t>
      </w:r>
      <w:r w:rsidR="005635B5" w:rsidRPr="00AD5CE1">
        <w:rPr>
          <w:szCs w:val="24"/>
        </w:rPr>
        <w:t>К</w:t>
      </w:r>
      <w:r w:rsidRPr="00AD5CE1">
        <w:rPr>
          <w:szCs w:val="24"/>
        </w:rPr>
        <w:t>онтрольно-счетную палату района</w:t>
      </w:r>
      <w:r w:rsidR="00B17C46" w:rsidRPr="00AD5CE1">
        <w:rPr>
          <w:szCs w:val="24"/>
        </w:rPr>
        <w:t xml:space="preserve">  </w:t>
      </w:r>
      <w:r w:rsidR="00AC21DB" w:rsidRPr="00AD5CE1">
        <w:rPr>
          <w:szCs w:val="24"/>
        </w:rPr>
        <w:lastRenderedPageBreak/>
        <w:t>15</w:t>
      </w:r>
      <w:r w:rsidR="00274A15" w:rsidRPr="00AD5CE1">
        <w:rPr>
          <w:szCs w:val="24"/>
        </w:rPr>
        <w:t xml:space="preserve"> </w:t>
      </w:r>
      <w:r w:rsidR="00AC21DB" w:rsidRPr="00AD5CE1">
        <w:rPr>
          <w:szCs w:val="24"/>
        </w:rPr>
        <w:t>ноября</w:t>
      </w:r>
      <w:r w:rsidR="00274A15" w:rsidRPr="00AD5CE1">
        <w:rPr>
          <w:szCs w:val="24"/>
        </w:rPr>
        <w:t xml:space="preserve"> </w:t>
      </w:r>
      <w:r w:rsidR="0026121A" w:rsidRPr="00AD5CE1">
        <w:rPr>
          <w:szCs w:val="24"/>
        </w:rPr>
        <w:t>201</w:t>
      </w:r>
      <w:r w:rsidR="00454F92" w:rsidRPr="00AD5CE1">
        <w:rPr>
          <w:szCs w:val="24"/>
        </w:rPr>
        <w:t>8</w:t>
      </w:r>
      <w:r w:rsidR="00B17C46" w:rsidRPr="00AD5CE1">
        <w:rPr>
          <w:szCs w:val="24"/>
        </w:rPr>
        <w:t xml:space="preserve"> года</w:t>
      </w:r>
      <w:r w:rsidRPr="00AD5CE1">
        <w:rPr>
          <w:szCs w:val="24"/>
        </w:rPr>
        <w:t xml:space="preserve"> для проведения экспертизы, </w:t>
      </w:r>
      <w:r w:rsidR="004828DD" w:rsidRPr="00AD5CE1">
        <w:rPr>
          <w:szCs w:val="24"/>
        </w:rPr>
        <w:t xml:space="preserve">что соответствует ст.185 БК РФ и ст.26 Положения о бюджетном процессе в Баяндаевском районе. </w:t>
      </w:r>
      <w:r w:rsidR="002E1848" w:rsidRPr="00AD5CE1">
        <w:rPr>
          <w:szCs w:val="24"/>
        </w:rPr>
        <w:t>Также с проектом в соответствии с</w:t>
      </w:r>
      <w:r w:rsidR="00276E12" w:rsidRPr="00AD5CE1">
        <w:rPr>
          <w:szCs w:val="24"/>
        </w:rPr>
        <w:t>о</w:t>
      </w:r>
      <w:r w:rsidR="002E1848" w:rsidRPr="00AD5CE1">
        <w:rPr>
          <w:szCs w:val="24"/>
        </w:rPr>
        <w:t xml:space="preserve"> </w:t>
      </w:r>
      <w:r w:rsidR="003E72DE" w:rsidRPr="00AD5CE1">
        <w:rPr>
          <w:szCs w:val="24"/>
        </w:rPr>
        <w:t>ст.184.2 Б</w:t>
      </w:r>
      <w:r w:rsidR="002E1848" w:rsidRPr="00AD5CE1">
        <w:rPr>
          <w:szCs w:val="24"/>
        </w:rPr>
        <w:t>юджетн</w:t>
      </w:r>
      <w:r w:rsidR="003E72DE" w:rsidRPr="00AD5CE1">
        <w:rPr>
          <w:szCs w:val="24"/>
        </w:rPr>
        <w:t>ого</w:t>
      </w:r>
      <w:r w:rsidR="002E1848" w:rsidRPr="00AD5CE1">
        <w:rPr>
          <w:szCs w:val="24"/>
        </w:rPr>
        <w:t xml:space="preserve"> кодекс</w:t>
      </w:r>
      <w:r w:rsidR="003E72DE" w:rsidRPr="00AD5CE1">
        <w:rPr>
          <w:szCs w:val="24"/>
        </w:rPr>
        <w:t>а</w:t>
      </w:r>
      <w:r w:rsidR="002E1848" w:rsidRPr="00AD5CE1">
        <w:rPr>
          <w:szCs w:val="24"/>
        </w:rPr>
        <w:t xml:space="preserve"> РФ поступили </w:t>
      </w:r>
      <w:r w:rsidR="003E72DE" w:rsidRPr="00AD5CE1">
        <w:rPr>
          <w:szCs w:val="24"/>
        </w:rPr>
        <w:t>в контрольно-счетную палату следующие материалы:</w:t>
      </w:r>
    </w:p>
    <w:p w:rsidR="003E72DE" w:rsidRPr="00AD5CE1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Cs w:val="24"/>
        </w:rPr>
      </w:pPr>
      <w:r w:rsidRPr="00AD5CE1">
        <w:rPr>
          <w:szCs w:val="24"/>
        </w:rPr>
        <w:t>Основные направления бюджетной и налоговой политики</w:t>
      </w:r>
      <w:r w:rsidR="006F59AD" w:rsidRPr="00AD5CE1">
        <w:rPr>
          <w:szCs w:val="24"/>
        </w:rPr>
        <w:t xml:space="preserve"> на 20</w:t>
      </w:r>
      <w:r w:rsidR="0026121A" w:rsidRPr="00AD5CE1">
        <w:rPr>
          <w:szCs w:val="24"/>
        </w:rPr>
        <w:t>1</w:t>
      </w:r>
      <w:r w:rsidR="00454F92" w:rsidRPr="00AD5CE1">
        <w:rPr>
          <w:szCs w:val="24"/>
        </w:rPr>
        <w:t>9</w:t>
      </w:r>
      <w:r w:rsidR="006F59AD" w:rsidRPr="00AD5CE1">
        <w:rPr>
          <w:szCs w:val="24"/>
        </w:rPr>
        <w:t xml:space="preserve"> год</w:t>
      </w:r>
      <w:r w:rsidR="00512C22" w:rsidRPr="00AD5CE1">
        <w:rPr>
          <w:szCs w:val="24"/>
        </w:rPr>
        <w:t xml:space="preserve"> и плановый период 20</w:t>
      </w:r>
      <w:r w:rsidR="00454F92" w:rsidRPr="00AD5CE1">
        <w:rPr>
          <w:szCs w:val="24"/>
        </w:rPr>
        <w:t>20</w:t>
      </w:r>
      <w:r w:rsidR="00512C22" w:rsidRPr="00AD5CE1">
        <w:rPr>
          <w:szCs w:val="24"/>
        </w:rPr>
        <w:t xml:space="preserve"> и 20</w:t>
      </w:r>
      <w:r w:rsidR="00AC21DB" w:rsidRPr="00AD5CE1">
        <w:rPr>
          <w:szCs w:val="24"/>
        </w:rPr>
        <w:t>2</w:t>
      </w:r>
      <w:r w:rsidR="00454F92" w:rsidRPr="00AD5CE1">
        <w:rPr>
          <w:szCs w:val="24"/>
        </w:rPr>
        <w:t>1</w:t>
      </w:r>
      <w:r w:rsidR="00512C22" w:rsidRPr="00AD5CE1">
        <w:rPr>
          <w:szCs w:val="24"/>
        </w:rPr>
        <w:t xml:space="preserve"> годов</w:t>
      </w:r>
      <w:r w:rsidRPr="00AD5CE1">
        <w:rPr>
          <w:szCs w:val="24"/>
        </w:rPr>
        <w:t>;</w:t>
      </w:r>
    </w:p>
    <w:p w:rsidR="003E72DE" w:rsidRPr="00AD5CE1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Cs w:val="24"/>
        </w:rPr>
      </w:pPr>
      <w:r w:rsidRPr="00AD5CE1">
        <w:rPr>
          <w:szCs w:val="24"/>
        </w:rPr>
        <w:t xml:space="preserve">Прогноз социально-экономического развития МО «Баяндаевский </w:t>
      </w:r>
      <w:r w:rsidR="006F59AD" w:rsidRPr="00AD5CE1">
        <w:rPr>
          <w:szCs w:val="24"/>
        </w:rPr>
        <w:t>р</w:t>
      </w:r>
      <w:r w:rsidRPr="00AD5CE1">
        <w:rPr>
          <w:szCs w:val="24"/>
        </w:rPr>
        <w:t>айон»</w:t>
      </w:r>
      <w:r w:rsidR="006F59AD" w:rsidRPr="00AD5CE1">
        <w:rPr>
          <w:szCs w:val="24"/>
        </w:rPr>
        <w:t xml:space="preserve"> на 20</w:t>
      </w:r>
      <w:r w:rsidR="00AC21DB" w:rsidRPr="00AD5CE1">
        <w:rPr>
          <w:szCs w:val="24"/>
        </w:rPr>
        <w:t>1</w:t>
      </w:r>
      <w:r w:rsidR="00C30AB5" w:rsidRPr="00AD5CE1">
        <w:rPr>
          <w:szCs w:val="24"/>
        </w:rPr>
        <w:t>9</w:t>
      </w:r>
      <w:r w:rsidR="00310FB1" w:rsidRPr="00AD5CE1">
        <w:rPr>
          <w:szCs w:val="24"/>
        </w:rPr>
        <w:t>-20</w:t>
      </w:r>
      <w:r w:rsidR="00AC21DB" w:rsidRPr="00AD5CE1">
        <w:rPr>
          <w:szCs w:val="24"/>
        </w:rPr>
        <w:t>2</w:t>
      </w:r>
      <w:r w:rsidR="00C30AB5" w:rsidRPr="00AD5CE1">
        <w:rPr>
          <w:szCs w:val="24"/>
        </w:rPr>
        <w:t>1</w:t>
      </w:r>
      <w:r w:rsidR="006F59AD" w:rsidRPr="00AD5CE1">
        <w:rPr>
          <w:szCs w:val="24"/>
        </w:rPr>
        <w:t xml:space="preserve"> год</w:t>
      </w:r>
      <w:r w:rsidR="00310FB1" w:rsidRPr="00AD5CE1">
        <w:rPr>
          <w:szCs w:val="24"/>
        </w:rPr>
        <w:t>ы</w:t>
      </w:r>
      <w:r w:rsidRPr="00AD5CE1">
        <w:rPr>
          <w:szCs w:val="24"/>
        </w:rPr>
        <w:t>;</w:t>
      </w:r>
    </w:p>
    <w:p w:rsidR="006F59AD" w:rsidRPr="00AD5CE1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Cs w:val="24"/>
        </w:rPr>
      </w:pPr>
      <w:r w:rsidRPr="00AD5CE1">
        <w:rPr>
          <w:szCs w:val="24"/>
        </w:rPr>
        <w:t xml:space="preserve">Проект решения Думы МО «Баяндаевский район» «О бюджете </w:t>
      </w:r>
      <w:r w:rsidR="0038063B" w:rsidRPr="00AD5CE1">
        <w:rPr>
          <w:szCs w:val="24"/>
        </w:rPr>
        <w:t>на 201</w:t>
      </w:r>
      <w:r w:rsidR="007D4796" w:rsidRPr="00AD5CE1">
        <w:rPr>
          <w:szCs w:val="24"/>
        </w:rPr>
        <w:t>9</w:t>
      </w:r>
      <w:r w:rsidR="0038063B" w:rsidRPr="00AD5CE1">
        <w:rPr>
          <w:szCs w:val="24"/>
        </w:rPr>
        <w:t xml:space="preserve"> год и плановый период 20</w:t>
      </w:r>
      <w:r w:rsidR="007D4796" w:rsidRPr="00AD5CE1">
        <w:rPr>
          <w:szCs w:val="24"/>
        </w:rPr>
        <w:t>20</w:t>
      </w:r>
      <w:r w:rsidR="0038063B" w:rsidRPr="00AD5CE1">
        <w:rPr>
          <w:szCs w:val="24"/>
        </w:rPr>
        <w:t xml:space="preserve"> и 20</w:t>
      </w:r>
      <w:r w:rsidR="00AC21DB" w:rsidRPr="00AD5CE1">
        <w:rPr>
          <w:szCs w:val="24"/>
        </w:rPr>
        <w:t>2</w:t>
      </w:r>
      <w:r w:rsidR="007D4796" w:rsidRPr="00AD5CE1">
        <w:rPr>
          <w:szCs w:val="24"/>
        </w:rPr>
        <w:t>1</w:t>
      </w:r>
      <w:r w:rsidR="0038063B" w:rsidRPr="00AD5CE1">
        <w:rPr>
          <w:szCs w:val="24"/>
        </w:rPr>
        <w:t xml:space="preserve"> годов</w:t>
      </w:r>
      <w:r w:rsidRPr="00AD5CE1">
        <w:rPr>
          <w:szCs w:val="24"/>
        </w:rPr>
        <w:t>»;</w:t>
      </w:r>
    </w:p>
    <w:p w:rsidR="006F59AD" w:rsidRPr="00AD5CE1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Cs w:val="24"/>
        </w:rPr>
      </w:pPr>
      <w:r w:rsidRPr="00AD5CE1">
        <w:rPr>
          <w:szCs w:val="24"/>
        </w:rPr>
        <w:t xml:space="preserve">Пояснительная записка к проекту решения Думы МО «Баяндаевский район» «О бюджете </w:t>
      </w:r>
      <w:r w:rsidR="0002744B" w:rsidRPr="00AD5CE1">
        <w:rPr>
          <w:szCs w:val="24"/>
        </w:rPr>
        <w:t>на 201</w:t>
      </w:r>
      <w:r w:rsidR="00802071" w:rsidRPr="00AD5CE1">
        <w:rPr>
          <w:szCs w:val="24"/>
        </w:rPr>
        <w:t>9</w:t>
      </w:r>
      <w:r w:rsidR="0002744B" w:rsidRPr="00AD5CE1">
        <w:rPr>
          <w:szCs w:val="24"/>
        </w:rPr>
        <w:t xml:space="preserve"> год и плановый период 20</w:t>
      </w:r>
      <w:r w:rsidR="00802071" w:rsidRPr="00AD5CE1">
        <w:rPr>
          <w:szCs w:val="24"/>
        </w:rPr>
        <w:t>20</w:t>
      </w:r>
      <w:r w:rsidR="0002744B" w:rsidRPr="00AD5CE1">
        <w:rPr>
          <w:szCs w:val="24"/>
        </w:rPr>
        <w:t xml:space="preserve"> и 20</w:t>
      </w:r>
      <w:r w:rsidR="00243920" w:rsidRPr="00AD5CE1">
        <w:rPr>
          <w:szCs w:val="24"/>
        </w:rPr>
        <w:t>2</w:t>
      </w:r>
      <w:r w:rsidR="00802071" w:rsidRPr="00AD5CE1">
        <w:rPr>
          <w:szCs w:val="24"/>
        </w:rPr>
        <w:t>1</w:t>
      </w:r>
      <w:r w:rsidR="0002744B" w:rsidRPr="00AD5CE1">
        <w:rPr>
          <w:szCs w:val="24"/>
        </w:rPr>
        <w:t xml:space="preserve"> годов</w:t>
      </w:r>
      <w:r w:rsidRPr="00AD5CE1">
        <w:rPr>
          <w:szCs w:val="24"/>
        </w:rPr>
        <w:t>»</w:t>
      </w:r>
    </w:p>
    <w:p w:rsidR="00243920" w:rsidRPr="00AD5CE1" w:rsidRDefault="00243920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Cs w:val="24"/>
        </w:rPr>
      </w:pPr>
      <w:r w:rsidRPr="00AD5CE1">
        <w:rPr>
          <w:szCs w:val="24"/>
        </w:rPr>
        <w:t xml:space="preserve">Верхний предел муниципального долга. </w:t>
      </w:r>
    </w:p>
    <w:p w:rsidR="009674B6" w:rsidRPr="00AD5CE1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Cs w:val="24"/>
        </w:rPr>
      </w:pPr>
      <w:r w:rsidRPr="00AD5CE1">
        <w:rPr>
          <w:szCs w:val="24"/>
        </w:rPr>
        <w:t>Оценка ожидаемого исполнения бюджет</w:t>
      </w:r>
      <w:r w:rsidR="0026121A" w:rsidRPr="00AD5CE1">
        <w:rPr>
          <w:szCs w:val="24"/>
        </w:rPr>
        <w:t xml:space="preserve">а МО «Баяндаевский район» </w:t>
      </w:r>
      <w:r w:rsidR="00310FB1" w:rsidRPr="00AD5CE1">
        <w:rPr>
          <w:szCs w:val="24"/>
        </w:rPr>
        <w:t>з</w:t>
      </w:r>
      <w:r w:rsidR="0026121A" w:rsidRPr="00AD5CE1">
        <w:rPr>
          <w:szCs w:val="24"/>
        </w:rPr>
        <w:t>а 201</w:t>
      </w:r>
      <w:r w:rsidR="00802071" w:rsidRPr="00AD5CE1">
        <w:rPr>
          <w:szCs w:val="24"/>
        </w:rPr>
        <w:t>8</w:t>
      </w:r>
      <w:r w:rsidR="002C1899" w:rsidRPr="00AD5CE1">
        <w:rPr>
          <w:szCs w:val="24"/>
        </w:rPr>
        <w:t xml:space="preserve"> год.</w:t>
      </w:r>
    </w:p>
    <w:p w:rsidR="006C0A20" w:rsidRPr="00AD5CE1" w:rsidRDefault="00AE12D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Cs w:val="24"/>
        </w:rPr>
      </w:pPr>
      <w:r w:rsidRPr="00AD5CE1">
        <w:rPr>
          <w:szCs w:val="24"/>
        </w:rPr>
        <w:t xml:space="preserve">Паспорта </w:t>
      </w:r>
      <w:r w:rsidR="0087723F" w:rsidRPr="00AD5CE1">
        <w:rPr>
          <w:szCs w:val="24"/>
        </w:rPr>
        <w:t>м</w:t>
      </w:r>
      <w:r w:rsidR="006C0A20" w:rsidRPr="00AD5CE1">
        <w:rPr>
          <w:szCs w:val="24"/>
        </w:rPr>
        <w:t>униципальны</w:t>
      </w:r>
      <w:r w:rsidR="0087723F" w:rsidRPr="00AD5CE1">
        <w:rPr>
          <w:szCs w:val="24"/>
        </w:rPr>
        <w:t>х</w:t>
      </w:r>
      <w:r w:rsidR="006C0A20" w:rsidRPr="00AD5CE1">
        <w:rPr>
          <w:szCs w:val="24"/>
        </w:rPr>
        <w:t xml:space="preserve"> программ.</w:t>
      </w:r>
    </w:p>
    <w:p w:rsidR="00C02B99" w:rsidRPr="00AD5CE1" w:rsidRDefault="00C02B99" w:rsidP="00C02B99">
      <w:pPr>
        <w:ind w:firstLine="540"/>
        <w:jc w:val="both"/>
        <w:rPr>
          <w:szCs w:val="24"/>
        </w:rPr>
      </w:pPr>
      <w:r w:rsidRPr="00AD5CE1">
        <w:rPr>
          <w:szCs w:val="24"/>
        </w:rPr>
        <w:t xml:space="preserve">Перечень, содержание документов и материалов, которые в соответствии со ст. 184.2 БК РФ, ст. </w:t>
      </w:r>
      <w:r w:rsidR="0087723F" w:rsidRPr="00AD5CE1">
        <w:rPr>
          <w:szCs w:val="24"/>
        </w:rPr>
        <w:t xml:space="preserve">19, </w:t>
      </w:r>
      <w:r w:rsidRPr="00AD5CE1">
        <w:rPr>
          <w:szCs w:val="24"/>
        </w:rPr>
        <w:t xml:space="preserve">20 Положения  о бюджетном  процессе в МО «Баяндаевский район» должны представляться одновременно с проектом бюджета района,  соответствуют требованиям бюджетного законодательства. </w:t>
      </w:r>
    </w:p>
    <w:p w:rsidR="00C02B99" w:rsidRPr="00AD5CE1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5CE1">
        <w:rPr>
          <w:rFonts w:ascii="Times New Roman" w:hAnsi="Times New Roman" w:cs="Times New Roman"/>
          <w:snapToGrid w:val="0"/>
          <w:sz w:val="24"/>
          <w:szCs w:val="24"/>
        </w:rPr>
        <w:t xml:space="preserve">Основные направления бюджетной и налоговой политики МО «Баяндаевский район» утверждены  Постановлением мэра района  </w:t>
      </w:r>
      <w:r w:rsidR="00454F92" w:rsidRPr="00AD5CE1">
        <w:rPr>
          <w:rFonts w:ascii="Times New Roman" w:hAnsi="Times New Roman" w:cs="Times New Roman"/>
          <w:snapToGrid w:val="0"/>
          <w:sz w:val="24"/>
          <w:szCs w:val="24"/>
        </w:rPr>
        <w:t>26</w:t>
      </w:r>
      <w:r w:rsidR="00AE12DD" w:rsidRPr="00AD5CE1">
        <w:rPr>
          <w:rFonts w:ascii="Times New Roman" w:hAnsi="Times New Roman" w:cs="Times New Roman"/>
          <w:snapToGrid w:val="0"/>
          <w:sz w:val="24"/>
          <w:szCs w:val="24"/>
        </w:rPr>
        <w:t>.1</w:t>
      </w:r>
      <w:r w:rsidR="00454F92" w:rsidRPr="00AD5CE1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Pr="00AD5CE1">
        <w:rPr>
          <w:rFonts w:ascii="Times New Roman" w:hAnsi="Times New Roman" w:cs="Times New Roman"/>
          <w:snapToGrid w:val="0"/>
          <w:sz w:val="24"/>
          <w:szCs w:val="24"/>
        </w:rPr>
        <w:t>.201</w:t>
      </w:r>
      <w:r w:rsidR="00454F92" w:rsidRPr="00AD5CE1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AD5CE1">
        <w:rPr>
          <w:rFonts w:ascii="Times New Roman" w:hAnsi="Times New Roman" w:cs="Times New Roman"/>
          <w:snapToGrid w:val="0"/>
          <w:sz w:val="24"/>
          <w:szCs w:val="24"/>
        </w:rPr>
        <w:t xml:space="preserve"> года №</w:t>
      </w:r>
      <w:r w:rsidR="00454F92" w:rsidRPr="00AD5CE1">
        <w:rPr>
          <w:rFonts w:ascii="Times New Roman" w:hAnsi="Times New Roman" w:cs="Times New Roman"/>
          <w:snapToGrid w:val="0"/>
          <w:sz w:val="24"/>
          <w:szCs w:val="24"/>
        </w:rPr>
        <w:t>200п/18</w:t>
      </w:r>
      <w:r w:rsidRPr="00AD5CE1">
        <w:rPr>
          <w:rFonts w:ascii="Times New Roman" w:hAnsi="Times New Roman" w:cs="Times New Roman"/>
          <w:snapToGrid w:val="0"/>
          <w:sz w:val="24"/>
          <w:szCs w:val="24"/>
        </w:rPr>
        <w:t xml:space="preserve">, что соответствует требованиям ст. 172 БК РФ.  </w:t>
      </w:r>
    </w:p>
    <w:p w:rsidR="009674B6" w:rsidRPr="00AD5CE1" w:rsidRDefault="00C02B99" w:rsidP="009674B6">
      <w:pPr>
        <w:autoSpaceDE w:val="0"/>
        <w:autoSpaceDN w:val="0"/>
        <w:adjustRightInd w:val="0"/>
        <w:ind w:firstLine="708"/>
        <w:jc w:val="both"/>
        <w:outlineLvl w:val="2"/>
        <w:rPr>
          <w:szCs w:val="24"/>
        </w:rPr>
      </w:pPr>
      <w:r w:rsidRPr="00AD5CE1">
        <w:rPr>
          <w:szCs w:val="24"/>
        </w:rPr>
        <w:t xml:space="preserve">Предварительные итоги социально-экономического развития Баяндаевского района представлены в </w:t>
      </w:r>
      <w:r w:rsidR="00D70FDC" w:rsidRPr="00AD5CE1">
        <w:rPr>
          <w:szCs w:val="24"/>
        </w:rPr>
        <w:t>виде аналитического отчета о социально-экономической ситуации в МО «Баяндаевский район» за 9 месяцев 2018 года</w:t>
      </w:r>
      <w:r w:rsidRPr="00AD5CE1">
        <w:rPr>
          <w:szCs w:val="24"/>
        </w:rPr>
        <w:t>, что соответствует  требованиям ст.184.2 БК РФ и ст.2</w:t>
      </w:r>
      <w:r w:rsidR="00D2729F" w:rsidRPr="00AD5CE1">
        <w:rPr>
          <w:szCs w:val="24"/>
        </w:rPr>
        <w:t>0</w:t>
      </w:r>
      <w:r w:rsidRPr="00AD5CE1">
        <w:rPr>
          <w:szCs w:val="24"/>
        </w:rPr>
        <w:t xml:space="preserve"> Положения о бюджетном процессе в Баяндаевском районе. </w:t>
      </w:r>
    </w:p>
    <w:p w:rsidR="00243920" w:rsidRPr="00AD5CE1" w:rsidRDefault="00DF0D47" w:rsidP="00243920">
      <w:pPr>
        <w:ind w:firstLine="708"/>
        <w:jc w:val="both"/>
        <w:rPr>
          <w:szCs w:val="24"/>
        </w:rPr>
      </w:pPr>
      <w:r w:rsidRPr="00AD5CE1">
        <w:rPr>
          <w:szCs w:val="24"/>
        </w:rPr>
        <w:t>«Прогноз социально-экономического развития Баяндаевского района на 201</w:t>
      </w:r>
      <w:r w:rsidR="00C30AB5" w:rsidRPr="00AD5CE1">
        <w:rPr>
          <w:szCs w:val="24"/>
        </w:rPr>
        <w:t>9</w:t>
      </w:r>
      <w:r w:rsidRPr="00AD5CE1">
        <w:rPr>
          <w:szCs w:val="24"/>
        </w:rPr>
        <w:t>-20</w:t>
      </w:r>
      <w:r w:rsidR="00243920" w:rsidRPr="00AD5CE1">
        <w:rPr>
          <w:szCs w:val="24"/>
        </w:rPr>
        <w:t>2</w:t>
      </w:r>
      <w:r w:rsidR="00C30AB5" w:rsidRPr="00AD5CE1">
        <w:rPr>
          <w:szCs w:val="24"/>
        </w:rPr>
        <w:t>1</w:t>
      </w:r>
      <w:r w:rsidRPr="00AD5CE1">
        <w:rPr>
          <w:szCs w:val="24"/>
        </w:rPr>
        <w:t xml:space="preserve"> годы», </w:t>
      </w:r>
      <w:r w:rsidR="00243920" w:rsidRPr="00AD5CE1">
        <w:rPr>
          <w:szCs w:val="24"/>
        </w:rPr>
        <w:t>в нарушение пункта 3 статьи 173 Бюджетного кодекса Российской Федерации отсутствует</w:t>
      </w:r>
      <w:r w:rsidR="00454F92" w:rsidRPr="00AD5CE1">
        <w:rPr>
          <w:szCs w:val="24"/>
        </w:rPr>
        <w:t xml:space="preserve"> документ об одобрении прогноза.</w:t>
      </w:r>
    </w:p>
    <w:p w:rsidR="00403DFA" w:rsidRPr="00AD5CE1" w:rsidRDefault="00403DFA" w:rsidP="00CC146F">
      <w:pPr>
        <w:autoSpaceDE w:val="0"/>
        <w:autoSpaceDN w:val="0"/>
        <w:adjustRightInd w:val="0"/>
        <w:ind w:firstLine="708"/>
        <w:jc w:val="both"/>
        <w:outlineLvl w:val="2"/>
        <w:rPr>
          <w:szCs w:val="24"/>
        </w:rPr>
      </w:pPr>
    </w:p>
    <w:p w:rsidR="00C02B99" w:rsidRPr="00AD5CE1" w:rsidRDefault="00DF0D47" w:rsidP="002C1899">
      <w:pPr>
        <w:tabs>
          <w:tab w:val="left" w:pos="1080"/>
        </w:tabs>
        <w:jc w:val="center"/>
        <w:rPr>
          <w:b/>
          <w:szCs w:val="24"/>
        </w:rPr>
      </w:pPr>
      <w:r w:rsidRPr="00AD5CE1">
        <w:rPr>
          <w:b/>
          <w:szCs w:val="24"/>
        </w:rPr>
        <w:t>3</w:t>
      </w:r>
      <w:r w:rsidR="00C02B99" w:rsidRPr="00AD5CE1">
        <w:rPr>
          <w:b/>
          <w:szCs w:val="24"/>
        </w:rPr>
        <w:t xml:space="preserve">. </w:t>
      </w:r>
      <w:r w:rsidR="002C1899" w:rsidRPr="00AD5CE1">
        <w:rPr>
          <w:b/>
          <w:szCs w:val="24"/>
        </w:rPr>
        <w:t xml:space="preserve">Анализ основных направлений </w:t>
      </w:r>
    </w:p>
    <w:p w:rsidR="009674B6" w:rsidRPr="00AD5CE1" w:rsidRDefault="002C1899" w:rsidP="002C1899">
      <w:pPr>
        <w:tabs>
          <w:tab w:val="left" w:pos="1080"/>
        </w:tabs>
        <w:jc w:val="center"/>
        <w:rPr>
          <w:b/>
          <w:szCs w:val="24"/>
        </w:rPr>
      </w:pPr>
      <w:r w:rsidRPr="00AD5CE1">
        <w:rPr>
          <w:b/>
          <w:szCs w:val="24"/>
        </w:rPr>
        <w:t>бюджетной и налоговой политики</w:t>
      </w:r>
    </w:p>
    <w:p w:rsidR="002C1899" w:rsidRPr="00AD5CE1" w:rsidRDefault="00137C90" w:rsidP="00137C90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AD5CE1">
        <w:rPr>
          <w:szCs w:val="24"/>
        </w:rPr>
        <w:t>В п</w:t>
      </w:r>
      <w:r w:rsidR="002C1899" w:rsidRPr="00AD5CE1">
        <w:rPr>
          <w:szCs w:val="24"/>
        </w:rPr>
        <w:t>редставленны</w:t>
      </w:r>
      <w:r w:rsidRPr="00AD5CE1">
        <w:rPr>
          <w:szCs w:val="24"/>
        </w:rPr>
        <w:t>х</w:t>
      </w:r>
      <w:r w:rsidR="002C1899" w:rsidRPr="00AD5CE1">
        <w:rPr>
          <w:szCs w:val="24"/>
        </w:rPr>
        <w:t xml:space="preserve"> в составе документов к проекту решения </w:t>
      </w:r>
      <w:r w:rsidRPr="00AD5CE1">
        <w:rPr>
          <w:szCs w:val="24"/>
        </w:rPr>
        <w:t>О</w:t>
      </w:r>
      <w:r w:rsidR="002C1899" w:rsidRPr="00AD5CE1">
        <w:rPr>
          <w:szCs w:val="24"/>
        </w:rPr>
        <w:t>сновны</w:t>
      </w:r>
      <w:r w:rsidRPr="00AD5CE1">
        <w:rPr>
          <w:szCs w:val="24"/>
        </w:rPr>
        <w:t>х</w:t>
      </w:r>
      <w:r w:rsidR="002C1899" w:rsidRPr="00AD5CE1">
        <w:rPr>
          <w:szCs w:val="24"/>
        </w:rPr>
        <w:t xml:space="preserve"> направления</w:t>
      </w:r>
      <w:r w:rsidRPr="00AD5CE1">
        <w:rPr>
          <w:szCs w:val="24"/>
        </w:rPr>
        <w:t>х</w:t>
      </w:r>
      <w:r w:rsidR="002C1899" w:rsidRPr="00AD5CE1">
        <w:rPr>
          <w:szCs w:val="24"/>
        </w:rPr>
        <w:t xml:space="preserve"> бюджетной и налоговой политики </w:t>
      </w:r>
      <w:r w:rsidR="002C1899" w:rsidRPr="00AD5CE1">
        <w:rPr>
          <w:bCs/>
          <w:szCs w:val="24"/>
        </w:rPr>
        <w:t>Баяндаевского района</w:t>
      </w:r>
      <w:r w:rsidR="002C1899" w:rsidRPr="00AD5CE1">
        <w:rPr>
          <w:szCs w:val="24"/>
        </w:rPr>
        <w:t xml:space="preserve"> на 201</w:t>
      </w:r>
      <w:r w:rsidR="00382B21" w:rsidRPr="00AD5CE1">
        <w:rPr>
          <w:szCs w:val="24"/>
        </w:rPr>
        <w:t>9</w:t>
      </w:r>
      <w:r w:rsidR="002C1899" w:rsidRPr="00AD5CE1">
        <w:rPr>
          <w:szCs w:val="24"/>
        </w:rPr>
        <w:t xml:space="preserve"> год</w:t>
      </w:r>
      <w:r w:rsidR="0049071F" w:rsidRPr="00AD5CE1">
        <w:rPr>
          <w:szCs w:val="24"/>
        </w:rPr>
        <w:t xml:space="preserve"> и плановый период 20</w:t>
      </w:r>
      <w:r w:rsidR="00382B21" w:rsidRPr="00AD5CE1">
        <w:rPr>
          <w:szCs w:val="24"/>
        </w:rPr>
        <w:t>20</w:t>
      </w:r>
      <w:r w:rsidR="0049071F" w:rsidRPr="00AD5CE1">
        <w:rPr>
          <w:szCs w:val="24"/>
        </w:rPr>
        <w:t xml:space="preserve"> и 20</w:t>
      </w:r>
      <w:r w:rsidR="00243920" w:rsidRPr="00AD5CE1">
        <w:rPr>
          <w:szCs w:val="24"/>
        </w:rPr>
        <w:t>2</w:t>
      </w:r>
      <w:r w:rsidR="00382B21" w:rsidRPr="00AD5CE1">
        <w:rPr>
          <w:szCs w:val="24"/>
        </w:rPr>
        <w:t>1</w:t>
      </w:r>
      <w:r w:rsidR="0049071F" w:rsidRPr="00AD5CE1">
        <w:rPr>
          <w:szCs w:val="24"/>
        </w:rPr>
        <w:t xml:space="preserve"> годов</w:t>
      </w:r>
      <w:r w:rsidR="002C1899" w:rsidRPr="00AD5CE1">
        <w:rPr>
          <w:szCs w:val="24"/>
        </w:rPr>
        <w:t xml:space="preserve"> </w:t>
      </w:r>
      <w:r w:rsidRPr="00AD5CE1">
        <w:rPr>
          <w:szCs w:val="24"/>
        </w:rPr>
        <w:t xml:space="preserve">учтены основные задачи, определенные Посланием Президента РФ Федеральному Собранию. Основные характеристики районного бюджета сформированы с учетом сложной экономической ситуации. </w:t>
      </w:r>
    </w:p>
    <w:p w:rsidR="00287184" w:rsidRPr="00AD5CE1" w:rsidRDefault="00287184" w:rsidP="00137C90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AD5CE1">
        <w:rPr>
          <w:szCs w:val="24"/>
        </w:rPr>
        <w:t>Задачами бюджетной политики на очередной и плановый периоды являются:</w:t>
      </w:r>
    </w:p>
    <w:p w:rsidR="00287184" w:rsidRPr="00AD5CE1" w:rsidRDefault="00287184" w:rsidP="0028718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4"/>
        </w:rPr>
      </w:pPr>
      <w:r w:rsidRPr="00AD5CE1">
        <w:rPr>
          <w:rFonts w:ascii="TimesNewRomanPSMT" w:hAnsi="TimesNewRomanPSMT" w:cs="TimesNewRomanPSMT"/>
          <w:szCs w:val="24"/>
        </w:rPr>
        <w:t>В целях обеспечения сбалансированности бюджета планируется продолжить применение мер, направленных на ограничение дефицита и уровня долга, в том числе мер по мобилизации доходов и оптимизации расходов бюджета.</w:t>
      </w:r>
    </w:p>
    <w:p w:rsidR="00287184" w:rsidRPr="00AD5CE1" w:rsidRDefault="00287184" w:rsidP="0028718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4"/>
        </w:rPr>
      </w:pPr>
      <w:r w:rsidRPr="00AD5CE1">
        <w:rPr>
          <w:rFonts w:ascii="TimesNewRomanPSMT" w:hAnsi="TimesNewRomanPSMT" w:cs="TimesNewRomanPSMT"/>
          <w:szCs w:val="24"/>
        </w:rPr>
        <w:t>Вести работу по повышению эффективности и результативности имеющихся инструментов программно-целевого управления.</w:t>
      </w:r>
    </w:p>
    <w:p w:rsidR="0049071F" w:rsidRPr="00AD5CE1" w:rsidRDefault="001275E8" w:rsidP="009674B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AD5CE1">
        <w:rPr>
          <w:bCs/>
          <w:szCs w:val="24"/>
        </w:rPr>
        <w:t>П</w:t>
      </w:r>
      <w:r w:rsidR="0049071F" w:rsidRPr="00AD5CE1">
        <w:rPr>
          <w:bCs/>
          <w:szCs w:val="24"/>
        </w:rPr>
        <w:t>овы</w:t>
      </w:r>
      <w:r w:rsidRPr="00AD5CE1">
        <w:rPr>
          <w:bCs/>
          <w:szCs w:val="24"/>
        </w:rPr>
        <w:t>шение</w:t>
      </w:r>
      <w:r w:rsidR="0049071F" w:rsidRPr="00AD5CE1">
        <w:rPr>
          <w:bCs/>
          <w:szCs w:val="24"/>
        </w:rPr>
        <w:t xml:space="preserve"> качеств</w:t>
      </w:r>
      <w:r w:rsidRPr="00AD5CE1">
        <w:rPr>
          <w:bCs/>
          <w:szCs w:val="24"/>
        </w:rPr>
        <w:t>а</w:t>
      </w:r>
      <w:r w:rsidR="0049071F" w:rsidRPr="00AD5CE1">
        <w:rPr>
          <w:bCs/>
          <w:szCs w:val="24"/>
        </w:rPr>
        <w:t xml:space="preserve"> предоставляемых населению государственных и муниципальных услуг.</w:t>
      </w:r>
    </w:p>
    <w:p w:rsidR="001275E8" w:rsidRPr="00AD5CE1" w:rsidRDefault="001275E8" w:rsidP="009674B6">
      <w:pPr>
        <w:ind w:firstLine="708"/>
        <w:jc w:val="both"/>
        <w:rPr>
          <w:szCs w:val="24"/>
        </w:rPr>
      </w:pPr>
      <w:r w:rsidRPr="00AD5CE1">
        <w:rPr>
          <w:szCs w:val="24"/>
        </w:rPr>
        <w:t xml:space="preserve">Повышение эффективности </w:t>
      </w:r>
      <w:r w:rsidR="00B72498" w:rsidRPr="00AD5CE1">
        <w:rPr>
          <w:szCs w:val="24"/>
        </w:rPr>
        <w:t xml:space="preserve">и оптимизация </w:t>
      </w:r>
      <w:r w:rsidRPr="00AD5CE1">
        <w:rPr>
          <w:szCs w:val="24"/>
        </w:rPr>
        <w:t>расходов бюджета в условиях ограниченности финансовых ресурсов.</w:t>
      </w:r>
    </w:p>
    <w:p w:rsidR="001275E8" w:rsidRPr="00AD5CE1" w:rsidRDefault="001275E8" w:rsidP="009674B6">
      <w:pPr>
        <w:ind w:firstLine="708"/>
        <w:jc w:val="both"/>
        <w:rPr>
          <w:szCs w:val="24"/>
        </w:rPr>
      </w:pPr>
      <w:r w:rsidRPr="00AD5CE1">
        <w:rPr>
          <w:szCs w:val="24"/>
        </w:rPr>
        <w:t>Сохранение и развитие налогового потенциала на территории района.</w:t>
      </w:r>
    </w:p>
    <w:p w:rsidR="001275E8" w:rsidRPr="00AD5CE1" w:rsidRDefault="001275E8" w:rsidP="009674B6">
      <w:pPr>
        <w:ind w:firstLine="708"/>
        <w:jc w:val="both"/>
        <w:rPr>
          <w:szCs w:val="24"/>
        </w:rPr>
      </w:pPr>
      <w:r w:rsidRPr="00AD5CE1">
        <w:rPr>
          <w:szCs w:val="24"/>
        </w:rPr>
        <w:t>Увеличение доходов бюджета за счет повышения эффективности использования муниципального имущества</w:t>
      </w:r>
      <w:r w:rsidR="005635B5" w:rsidRPr="00AD5CE1">
        <w:rPr>
          <w:szCs w:val="24"/>
        </w:rPr>
        <w:t>.</w:t>
      </w:r>
    </w:p>
    <w:p w:rsidR="006E2BD4" w:rsidRPr="00AD5CE1" w:rsidRDefault="001275E8" w:rsidP="00CC146F">
      <w:pPr>
        <w:ind w:firstLine="708"/>
        <w:jc w:val="both"/>
        <w:rPr>
          <w:szCs w:val="24"/>
        </w:rPr>
      </w:pPr>
      <w:r w:rsidRPr="00AD5CE1">
        <w:rPr>
          <w:szCs w:val="24"/>
        </w:rPr>
        <w:t>О</w:t>
      </w:r>
      <w:r w:rsidR="002C1899" w:rsidRPr="00AD5CE1">
        <w:rPr>
          <w:szCs w:val="24"/>
        </w:rPr>
        <w:t>беспечение выполнения основных приор</w:t>
      </w:r>
      <w:r w:rsidRPr="00AD5CE1">
        <w:rPr>
          <w:szCs w:val="24"/>
        </w:rPr>
        <w:t>итетов государственной политики.</w:t>
      </w:r>
    </w:p>
    <w:p w:rsidR="00D22752" w:rsidRPr="00AD5CE1" w:rsidRDefault="00D22752" w:rsidP="00CC146F">
      <w:pPr>
        <w:ind w:firstLine="708"/>
        <w:jc w:val="both"/>
        <w:rPr>
          <w:szCs w:val="24"/>
        </w:rPr>
      </w:pPr>
    </w:p>
    <w:p w:rsidR="00CC146F" w:rsidRPr="00AD5CE1" w:rsidRDefault="00051FAE" w:rsidP="009674B6">
      <w:pPr>
        <w:jc w:val="center"/>
        <w:rPr>
          <w:b/>
          <w:szCs w:val="24"/>
        </w:rPr>
      </w:pPr>
      <w:r w:rsidRPr="00AD5CE1">
        <w:rPr>
          <w:b/>
          <w:szCs w:val="24"/>
        </w:rPr>
        <w:t>4</w:t>
      </w:r>
      <w:r w:rsidR="00B24488" w:rsidRPr="00AD5CE1">
        <w:rPr>
          <w:b/>
          <w:szCs w:val="24"/>
        </w:rPr>
        <w:t>. Анализ основных характеристик бюджета</w:t>
      </w:r>
    </w:p>
    <w:p w:rsidR="00DE7610" w:rsidRPr="00AD5CE1" w:rsidRDefault="00DE7610" w:rsidP="00B065B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AD5CE1">
        <w:rPr>
          <w:szCs w:val="24"/>
        </w:rPr>
        <w:t>Проект решения подготовлен в соответствии со статьей 169 БК РФ</w:t>
      </w:r>
      <w:r w:rsidR="00B065B4" w:rsidRPr="00AD5CE1">
        <w:rPr>
          <w:szCs w:val="24"/>
        </w:rPr>
        <w:t xml:space="preserve"> </w:t>
      </w:r>
      <w:r w:rsidRPr="00AD5CE1">
        <w:rPr>
          <w:szCs w:val="24"/>
        </w:rPr>
        <w:t xml:space="preserve">на очередной финансовый год и плановый период. Расходы бюджета сформированы </w:t>
      </w:r>
      <w:r w:rsidRPr="00AD5CE1">
        <w:rPr>
          <w:bCs/>
          <w:szCs w:val="24"/>
        </w:rPr>
        <w:t xml:space="preserve">по </w:t>
      </w:r>
      <w:r w:rsidR="00644835" w:rsidRPr="00AD5CE1">
        <w:rPr>
          <w:bCs/>
          <w:szCs w:val="24"/>
        </w:rPr>
        <w:t>1</w:t>
      </w:r>
      <w:r w:rsidR="0088769E" w:rsidRPr="00AD5CE1">
        <w:rPr>
          <w:bCs/>
          <w:szCs w:val="24"/>
        </w:rPr>
        <w:t>4</w:t>
      </w:r>
      <w:r w:rsidRPr="00AD5CE1">
        <w:rPr>
          <w:bCs/>
          <w:szCs w:val="24"/>
        </w:rPr>
        <w:t xml:space="preserve"> </w:t>
      </w:r>
      <w:r w:rsidR="00B065B4" w:rsidRPr="00AD5CE1">
        <w:rPr>
          <w:szCs w:val="24"/>
        </w:rPr>
        <w:t>муниципальным</w:t>
      </w:r>
      <w:r w:rsidRPr="00AD5CE1">
        <w:rPr>
          <w:szCs w:val="24"/>
        </w:rPr>
        <w:t xml:space="preserve"> </w:t>
      </w:r>
      <w:r w:rsidRPr="00AD5CE1">
        <w:rPr>
          <w:bCs/>
          <w:szCs w:val="24"/>
        </w:rPr>
        <w:t>программам</w:t>
      </w:r>
      <w:r w:rsidRPr="00AD5CE1">
        <w:rPr>
          <w:szCs w:val="24"/>
        </w:rPr>
        <w:t xml:space="preserve">, которые составляют порядка </w:t>
      </w:r>
      <w:r w:rsidR="00D62767" w:rsidRPr="00AD5CE1">
        <w:rPr>
          <w:szCs w:val="24"/>
        </w:rPr>
        <w:t>99,</w:t>
      </w:r>
      <w:r w:rsidR="0088769E" w:rsidRPr="00AD5CE1">
        <w:rPr>
          <w:szCs w:val="24"/>
        </w:rPr>
        <w:t>4</w:t>
      </w:r>
      <w:r w:rsidR="00D62767" w:rsidRPr="00AD5CE1">
        <w:rPr>
          <w:szCs w:val="24"/>
        </w:rPr>
        <w:t>5</w:t>
      </w:r>
      <w:r w:rsidRPr="00AD5CE1">
        <w:rPr>
          <w:szCs w:val="24"/>
        </w:rPr>
        <w:t xml:space="preserve">% от общего объема расходов </w:t>
      </w:r>
      <w:r w:rsidR="00B065B4" w:rsidRPr="00AD5CE1">
        <w:rPr>
          <w:szCs w:val="24"/>
        </w:rPr>
        <w:t xml:space="preserve">районного </w:t>
      </w:r>
      <w:r w:rsidRPr="00AD5CE1">
        <w:rPr>
          <w:szCs w:val="24"/>
        </w:rPr>
        <w:t xml:space="preserve">бюджета и </w:t>
      </w:r>
      <w:r w:rsidRPr="00AD5CE1">
        <w:rPr>
          <w:bCs/>
          <w:szCs w:val="24"/>
        </w:rPr>
        <w:t>по непрограммным направлениям</w:t>
      </w:r>
      <w:r w:rsidRPr="00AD5CE1">
        <w:rPr>
          <w:b/>
          <w:bCs/>
          <w:szCs w:val="24"/>
        </w:rPr>
        <w:t xml:space="preserve"> </w:t>
      </w:r>
      <w:r w:rsidRPr="00AD5CE1">
        <w:rPr>
          <w:szCs w:val="24"/>
        </w:rPr>
        <w:t>деятельности органов государственной власти</w:t>
      </w:r>
      <w:r w:rsidR="00B065B4" w:rsidRPr="00AD5CE1">
        <w:rPr>
          <w:szCs w:val="24"/>
        </w:rPr>
        <w:t xml:space="preserve"> района</w:t>
      </w:r>
      <w:r w:rsidRPr="00AD5CE1">
        <w:rPr>
          <w:szCs w:val="24"/>
        </w:rPr>
        <w:t>, которые составляют порядка 0,</w:t>
      </w:r>
      <w:r w:rsidR="0088769E" w:rsidRPr="00AD5CE1">
        <w:rPr>
          <w:szCs w:val="24"/>
        </w:rPr>
        <w:t>5</w:t>
      </w:r>
      <w:r w:rsidR="00D62767" w:rsidRPr="00AD5CE1">
        <w:rPr>
          <w:szCs w:val="24"/>
        </w:rPr>
        <w:t>5</w:t>
      </w:r>
      <w:r w:rsidRPr="00AD5CE1">
        <w:rPr>
          <w:szCs w:val="24"/>
        </w:rPr>
        <w:t>% общего</w:t>
      </w:r>
      <w:r w:rsidR="00B065B4" w:rsidRPr="00AD5CE1">
        <w:rPr>
          <w:szCs w:val="24"/>
        </w:rPr>
        <w:t xml:space="preserve"> </w:t>
      </w:r>
      <w:r w:rsidRPr="00AD5CE1">
        <w:rPr>
          <w:szCs w:val="24"/>
        </w:rPr>
        <w:t xml:space="preserve">объема расходов </w:t>
      </w:r>
      <w:r w:rsidR="00B065B4" w:rsidRPr="00AD5CE1">
        <w:rPr>
          <w:szCs w:val="24"/>
        </w:rPr>
        <w:t>районного</w:t>
      </w:r>
      <w:r w:rsidRPr="00AD5CE1">
        <w:rPr>
          <w:szCs w:val="24"/>
        </w:rPr>
        <w:t xml:space="preserve"> бюджета.</w:t>
      </w:r>
    </w:p>
    <w:p w:rsidR="00B24488" w:rsidRPr="00AD5CE1" w:rsidRDefault="00B24488" w:rsidP="00DE7610">
      <w:pPr>
        <w:ind w:firstLine="708"/>
        <w:jc w:val="both"/>
        <w:rPr>
          <w:szCs w:val="24"/>
        </w:rPr>
      </w:pPr>
      <w:r w:rsidRPr="00AD5CE1">
        <w:rPr>
          <w:szCs w:val="24"/>
        </w:rPr>
        <w:t>В представленном проекте решения  содержатся основные характеристики бюджета  в соответствии с требованиями бюджетного законодательства.</w:t>
      </w:r>
    </w:p>
    <w:p w:rsidR="00B24488" w:rsidRPr="00AD5CE1" w:rsidRDefault="00B24488" w:rsidP="00B24488">
      <w:pPr>
        <w:jc w:val="both"/>
        <w:rPr>
          <w:szCs w:val="24"/>
        </w:rPr>
      </w:pPr>
      <w:r w:rsidRPr="00AD5CE1">
        <w:rPr>
          <w:szCs w:val="24"/>
        </w:rPr>
        <w:t xml:space="preserve">         </w:t>
      </w:r>
      <w:r w:rsidR="004A1577" w:rsidRPr="00AD5CE1">
        <w:rPr>
          <w:szCs w:val="24"/>
        </w:rPr>
        <w:tab/>
      </w:r>
      <w:r w:rsidR="002663F1" w:rsidRPr="00AD5CE1">
        <w:rPr>
          <w:szCs w:val="24"/>
        </w:rPr>
        <w:t>Статьей</w:t>
      </w:r>
      <w:r w:rsidRPr="00AD5CE1">
        <w:rPr>
          <w:szCs w:val="24"/>
        </w:rPr>
        <w:t xml:space="preserve"> </w:t>
      </w:r>
      <w:r w:rsidR="002663F1" w:rsidRPr="00AD5CE1">
        <w:rPr>
          <w:szCs w:val="24"/>
        </w:rPr>
        <w:t xml:space="preserve">1 </w:t>
      </w:r>
      <w:r w:rsidRPr="00AD5CE1">
        <w:rPr>
          <w:szCs w:val="24"/>
        </w:rPr>
        <w:t xml:space="preserve">проекта решения Думы района «О бюджете </w:t>
      </w:r>
      <w:r w:rsidR="00B400AF" w:rsidRPr="00AD5CE1">
        <w:rPr>
          <w:szCs w:val="24"/>
        </w:rPr>
        <w:t>на 201</w:t>
      </w:r>
      <w:r w:rsidR="00382B21" w:rsidRPr="00AD5CE1">
        <w:rPr>
          <w:szCs w:val="24"/>
        </w:rPr>
        <w:t>9</w:t>
      </w:r>
      <w:r w:rsidR="00B400AF" w:rsidRPr="00AD5CE1">
        <w:rPr>
          <w:szCs w:val="24"/>
        </w:rPr>
        <w:t xml:space="preserve"> год и плановый период 20</w:t>
      </w:r>
      <w:r w:rsidR="00382B21" w:rsidRPr="00AD5CE1">
        <w:rPr>
          <w:szCs w:val="24"/>
        </w:rPr>
        <w:t>20</w:t>
      </w:r>
      <w:r w:rsidR="00B400AF" w:rsidRPr="00AD5CE1">
        <w:rPr>
          <w:szCs w:val="24"/>
        </w:rPr>
        <w:t xml:space="preserve"> и 20</w:t>
      </w:r>
      <w:r w:rsidR="00644835" w:rsidRPr="00AD5CE1">
        <w:rPr>
          <w:szCs w:val="24"/>
        </w:rPr>
        <w:t>2</w:t>
      </w:r>
      <w:r w:rsidR="00382B21" w:rsidRPr="00AD5CE1">
        <w:rPr>
          <w:szCs w:val="24"/>
        </w:rPr>
        <w:t>1</w:t>
      </w:r>
      <w:r w:rsidR="00B400AF" w:rsidRPr="00AD5CE1">
        <w:rPr>
          <w:szCs w:val="24"/>
        </w:rPr>
        <w:t xml:space="preserve"> годов</w:t>
      </w:r>
      <w:r w:rsidRPr="00AD5CE1">
        <w:rPr>
          <w:szCs w:val="24"/>
        </w:rPr>
        <w:t>» утверждаются основные характеристики бюджета Баяндаевского района на 201</w:t>
      </w:r>
      <w:r w:rsidR="00382B21" w:rsidRPr="00AD5CE1">
        <w:rPr>
          <w:szCs w:val="24"/>
        </w:rPr>
        <w:t>9</w:t>
      </w:r>
      <w:r w:rsidRPr="00AD5CE1">
        <w:rPr>
          <w:szCs w:val="24"/>
        </w:rPr>
        <w:t xml:space="preserve"> год:</w:t>
      </w:r>
    </w:p>
    <w:p w:rsidR="00B24488" w:rsidRPr="00AD5CE1" w:rsidRDefault="00B24488" w:rsidP="00B24488">
      <w:pPr>
        <w:ind w:firstLine="708"/>
        <w:jc w:val="both"/>
        <w:rPr>
          <w:szCs w:val="24"/>
        </w:rPr>
      </w:pPr>
      <w:r w:rsidRPr="00AD5CE1">
        <w:rPr>
          <w:szCs w:val="24"/>
        </w:rPr>
        <w:t xml:space="preserve">- общий объем доходов в сумме </w:t>
      </w:r>
      <w:r w:rsidR="00D476C6" w:rsidRPr="00AD5CE1">
        <w:rPr>
          <w:szCs w:val="24"/>
        </w:rPr>
        <w:t>933476,9</w:t>
      </w:r>
      <w:r w:rsidRPr="00AD5CE1">
        <w:rPr>
          <w:szCs w:val="24"/>
        </w:rPr>
        <w:t xml:space="preserve"> тыс.руб., в том числе </w:t>
      </w:r>
      <w:r w:rsidR="00756D20" w:rsidRPr="00AD5CE1">
        <w:rPr>
          <w:szCs w:val="24"/>
        </w:rPr>
        <w:t>межбюджетные трансферты</w:t>
      </w:r>
      <w:r w:rsidRPr="00AD5CE1">
        <w:rPr>
          <w:szCs w:val="24"/>
        </w:rPr>
        <w:t xml:space="preserve"> в сумме</w:t>
      </w:r>
      <w:r w:rsidR="00B400AF" w:rsidRPr="00AD5CE1">
        <w:rPr>
          <w:szCs w:val="24"/>
        </w:rPr>
        <w:t xml:space="preserve"> </w:t>
      </w:r>
      <w:r w:rsidR="00D476C6" w:rsidRPr="00AD5CE1">
        <w:rPr>
          <w:szCs w:val="24"/>
        </w:rPr>
        <w:t>897379,1</w:t>
      </w:r>
      <w:r w:rsidRPr="00AD5CE1">
        <w:rPr>
          <w:szCs w:val="24"/>
        </w:rPr>
        <w:t xml:space="preserve"> тыс.руб.;</w:t>
      </w:r>
    </w:p>
    <w:p w:rsidR="00B24488" w:rsidRPr="00AD5CE1" w:rsidRDefault="00A676DC" w:rsidP="00B24488">
      <w:pPr>
        <w:ind w:firstLine="708"/>
        <w:jc w:val="both"/>
        <w:rPr>
          <w:szCs w:val="24"/>
        </w:rPr>
      </w:pPr>
      <w:r w:rsidRPr="00AD5CE1">
        <w:rPr>
          <w:szCs w:val="24"/>
        </w:rPr>
        <w:t>-</w:t>
      </w:r>
      <w:r w:rsidR="00806DB2" w:rsidRPr="00AD5CE1">
        <w:rPr>
          <w:szCs w:val="24"/>
        </w:rPr>
        <w:t xml:space="preserve"> общий объем расходов –</w:t>
      </w:r>
      <w:r w:rsidR="00B400AF" w:rsidRPr="00AD5CE1">
        <w:rPr>
          <w:szCs w:val="24"/>
        </w:rPr>
        <w:t xml:space="preserve"> </w:t>
      </w:r>
      <w:r w:rsidR="00D476C6" w:rsidRPr="00AD5CE1">
        <w:rPr>
          <w:szCs w:val="24"/>
        </w:rPr>
        <w:t>936030,3</w:t>
      </w:r>
      <w:r w:rsidR="00B24488" w:rsidRPr="00AD5CE1">
        <w:rPr>
          <w:szCs w:val="24"/>
        </w:rPr>
        <w:t xml:space="preserve"> тыс.руб.;</w:t>
      </w:r>
    </w:p>
    <w:p w:rsidR="00B24488" w:rsidRPr="00AD5CE1" w:rsidRDefault="00B24488" w:rsidP="00B24488">
      <w:pPr>
        <w:ind w:firstLine="708"/>
        <w:jc w:val="both"/>
        <w:rPr>
          <w:szCs w:val="24"/>
        </w:rPr>
      </w:pPr>
      <w:r w:rsidRPr="00AD5CE1">
        <w:rPr>
          <w:szCs w:val="24"/>
        </w:rPr>
        <w:t xml:space="preserve">- размер дефицита бюджета  – </w:t>
      </w:r>
      <w:r w:rsidR="00D476C6" w:rsidRPr="00AD5CE1">
        <w:rPr>
          <w:szCs w:val="24"/>
        </w:rPr>
        <w:t>2553,4</w:t>
      </w:r>
      <w:r w:rsidRPr="00AD5CE1">
        <w:rPr>
          <w:szCs w:val="24"/>
        </w:rPr>
        <w:t xml:space="preserve"> тыс.руб</w:t>
      </w:r>
      <w:r w:rsidR="005D6F70" w:rsidRPr="00AD5CE1">
        <w:rPr>
          <w:szCs w:val="24"/>
        </w:rPr>
        <w:t xml:space="preserve">., или </w:t>
      </w:r>
      <w:r w:rsidR="00D476C6" w:rsidRPr="00AD5CE1">
        <w:rPr>
          <w:szCs w:val="24"/>
        </w:rPr>
        <w:t>7,</w:t>
      </w:r>
      <w:r w:rsidR="005D6F70" w:rsidRPr="00AD5CE1">
        <w:rPr>
          <w:szCs w:val="24"/>
        </w:rPr>
        <w:t>5% утвержденного общего годового объема доходов бюджета без учета безвозмездных поступлений</w:t>
      </w:r>
      <w:r w:rsidRPr="00AD5CE1">
        <w:rPr>
          <w:szCs w:val="24"/>
        </w:rPr>
        <w:t xml:space="preserve">.   </w:t>
      </w:r>
    </w:p>
    <w:p w:rsidR="00B400AF" w:rsidRPr="00AD5CE1" w:rsidRDefault="00B400AF" w:rsidP="00B24488">
      <w:pPr>
        <w:ind w:firstLine="708"/>
        <w:jc w:val="both"/>
        <w:rPr>
          <w:szCs w:val="24"/>
        </w:rPr>
      </w:pPr>
      <w:r w:rsidRPr="00AD5CE1">
        <w:rPr>
          <w:szCs w:val="24"/>
        </w:rPr>
        <w:t>На плановый период 20</w:t>
      </w:r>
      <w:r w:rsidR="00382B21" w:rsidRPr="00AD5CE1">
        <w:rPr>
          <w:szCs w:val="24"/>
        </w:rPr>
        <w:t>20</w:t>
      </w:r>
      <w:r w:rsidRPr="00AD5CE1">
        <w:rPr>
          <w:szCs w:val="24"/>
        </w:rPr>
        <w:t>-20</w:t>
      </w:r>
      <w:r w:rsidR="00644835" w:rsidRPr="00AD5CE1">
        <w:rPr>
          <w:szCs w:val="24"/>
        </w:rPr>
        <w:t>2</w:t>
      </w:r>
      <w:r w:rsidR="00382B21" w:rsidRPr="00AD5CE1">
        <w:rPr>
          <w:szCs w:val="24"/>
        </w:rPr>
        <w:t>1</w:t>
      </w:r>
      <w:r w:rsidRPr="00AD5CE1">
        <w:rPr>
          <w:szCs w:val="24"/>
        </w:rPr>
        <w:t xml:space="preserve"> годов:</w:t>
      </w:r>
    </w:p>
    <w:p w:rsidR="00B400AF" w:rsidRPr="00AD5CE1" w:rsidRDefault="00B400AF" w:rsidP="00B400AF">
      <w:pPr>
        <w:ind w:firstLine="708"/>
        <w:jc w:val="both"/>
        <w:rPr>
          <w:szCs w:val="24"/>
        </w:rPr>
      </w:pPr>
      <w:r w:rsidRPr="00AD5CE1">
        <w:rPr>
          <w:szCs w:val="24"/>
        </w:rPr>
        <w:t>- общий объем доходов на 20</w:t>
      </w:r>
      <w:r w:rsidR="00382B21" w:rsidRPr="00AD5CE1">
        <w:rPr>
          <w:szCs w:val="24"/>
        </w:rPr>
        <w:t>20</w:t>
      </w:r>
      <w:r w:rsidRPr="00AD5CE1">
        <w:rPr>
          <w:szCs w:val="24"/>
        </w:rPr>
        <w:t xml:space="preserve"> год в сумме </w:t>
      </w:r>
      <w:r w:rsidR="00D476C6" w:rsidRPr="00AD5CE1">
        <w:rPr>
          <w:szCs w:val="24"/>
        </w:rPr>
        <w:t>463848,6</w:t>
      </w:r>
      <w:r w:rsidRPr="00AD5CE1">
        <w:rPr>
          <w:szCs w:val="24"/>
        </w:rPr>
        <w:t xml:space="preserve"> тыс.руб., в том числе межбюджетные трансферты в сумме </w:t>
      </w:r>
      <w:r w:rsidR="00D476C6" w:rsidRPr="00AD5CE1">
        <w:rPr>
          <w:szCs w:val="24"/>
        </w:rPr>
        <w:t>427498,9</w:t>
      </w:r>
      <w:r w:rsidRPr="00AD5CE1">
        <w:rPr>
          <w:szCs w:val="24"/>
        </w:rPr>
        <w:t xml:space="preserve"> тыс.руб.</w:t>
      </w:r>
      <w:r w:rsidR="00644835" w:rsidRPr="00AD5CE1">
        <w:rPr>
          <w:szCs w:val="24"/>
        </w:rPr>
        <w:t>; на 202</w:t>
      </w:r>
      <w:r w:rsidR="00382B21" w:rsidRPr="00AD5CE1">
        <w:rPr>
          <w:szCs w:val="24"/>
        </w:rPr>
        <w:t>1</w:t>
      </w:r>
      <w:r w:rsidRPr="00AD5CE1">
        <w:rPr>
          <w:szCs w:val="24"/>
        </w:rPr>
        <w:t xml:space="preserve"> год в сумме  </w:t>
      </w:r>
      <w:r w:rsidR="00D476C6" w:rsidRPr="00AD5CE1">
        <w:rPr>
          <w:szCs w:val="24"/>
        </w:rPr>
        <w:t xml:space="preserve">461985,6 </w:t>
      </w:r>
      <w:r w:rsidRPr="00AD5CE1">
        <w:rPr>
          <w:szCs w:val="24"/>
        </w:rPr>
        <w:t xml:space="preserve">тыс.руб., в том числе межбюджетные трансферты в сумме </w:t>
      </w:r>
      <w:r w:rsidR="00D476C6" w:rsidRPr="00AD5CE1">
        <w:rPr>
          <w:szCs w:val="24"/>
        </w:rPr>
        <w:t>428224,5</w:t>
      </w:r>
      <w:r w:rsidRPr="00AD5CE1">
        <w:rPr>
          <w:szCs w:val="24"/>
        </w:rPr>
        <w:t xml:space="preserve"> тыс.руб.;</w:t>
      </w:r>
    </w:p>
    <w:p w:rsidR="00B400AF" w:rsidRPr="00AD5CE1" w:rsidRDefault="00B400AF" w:rsidP="00B400AF">
      <w:pPr>
        <w:ind w:firstLine="708"/>
        <w:jc w:val="both"/>
        <w:rPr>
          <w:szCs w:val="24"/>
        </w:rPr>
      </w:pPr>
      <w:r w:rsidRPr="00AD5CE1">
        <w:rPr>
          <w:szCs w:val="24"/>
        </w:rPr>
        <w:t>- общий объем расходов на 20</w:t>
      </w:r>
      <w:r w:rsidR="00382B21" w:rsidRPr="00AD5CE1">
        <w:rPr>
          <w:szCs w:val="24"/>
        </w:rPr>
        <w:t>20</w:t>
      </w:r>
      <w:r w:rsidRPr="00AD5CE1">
        <w:rPr>
          <w:szCs w:val="24"/>
        </w:rPr>
        <w:t xml:space="preserve"> год  – </w:t>
      </w:r>
      <w:r w:rsidR="00D476C6" w:rsidRPr="00AD5CE1">
        <w:rPr>
          <w:szCs w:val="24"/>
        </w:rPr>
        <w:t>465563,5</w:t>
      </w:r>
      <w:r w:rsidRPr="00AD5CE1">
        <w:rPr>
          <w:szCs w:val="24"/>
        </w:rPr>
        <w:t xml:space="preserve"> тыс.руб., в том числе условно утвержденные расходы в сумме </w:t>
      </w:r>
      <w:r w:rsidR="00D476C6" w:rsidRPr="00AD5CE1">
        <w:rPr>
          <w:szCs w:val="24"/>
        </w:rPr>
        <w:t>3424,8</w:t>
      </w:r>
      <w:r w:rsidRPr="00AD5CE1">
        <w:rPr>
          <w:szCs w:val="24"/>
        </w:rPr>
        <w:t xml:space="preserve"> тыс.руб.; на 20</w:t>
      </w:r>
      <w:r w:rsidR="00644835" w:rsidRPr="00AD5CE1">
        <w:rPr>
          <w:szCs w:val="24"/>
        </w:rPr>
        <w:t>2</w:t>
      </w:r>
      <w:r w:rsidR="00382B21" w:rsidRPr="00AD5CE1">
        <w:rPr>
          <w:szCs w:val="24"/>
        </w:rPr>
        <w:t>1</w:t>
      </w:r>
      <w:r w:rsidRPr="00AD5CE1">
        <w:rPr>
          <w:szCs w:val="24"/>
        </w:rPr>
        <w:t xml:space="preserve"> год  – </w:t>
      </w:r>
      <w:r w:rsidR="00D476C6" w:rsidRPr="00AD5CE1">
        <w:rPr>
          <w:szCs w:val="24"/>
        </w:rPr>
        <w:t>463571,1</w:t>
      </w:r>
      <w:r w:rsidRPr="00AD5CE1">
        <w:rPr>
          <w:szCs w:val="24"/>
        </w:rPr>
        <w:t xml:space="preserve"> тыс.руб., в том числе условно утвержденные расходы в сумме </w:t>
      </w:r>
      <w:r w:rsidR="00D476C6" w:rsidRPr="00AD5CE1">
        <w:rPr>
          <w:szCs w:val="24"/>
        </w:rPr>
        <w:t>6740,6</w:t>
      </w:r>
      <w:r w:rsidRPr="00AD5CE1">
        <w:rPr>
          <w:szCs w:val="24"/>
        </w:rPr>
        <w:t xml:space="preserve"> тыс.руб.;</w:t>
      </w:r>
    </w:p>
    <w:p w:rsidR="00B400AF" w:rsidRPr="00AD5CE1" w:rsidRDefault="00B400AF" w:rsidP="00B400AF">
      <w:pPr>
        <w:ind w:firstLine="708"/>
        <w:jc w:val="both"/>
        <w:rPr>
          <w:szCs w:val="24"/>
        </w:rPr>
      </w:pPr>
      <w:r w:rsidRPr="00AD5CE1">
        <w:rPr>
          <w:szCs w:val="24"/>
        </w:rPr>
        <w:t>- размер дефицита бюджета на 20</w:t>
      </w:r>
      <w:r w:rsidR="00382B21" w:rsidRPr="00AD5CE1">
        <w:rPr>
          <w:szCs w:val="24"/>
        </w:rPr>
        <w:t xml:space="preserve">20 </w:t>
      </w:r>
      <w:r w:rsidRPr="00AD5CE1">
        <w:rPr>
          <w:szCs w:val="24"/>
        </w:rPr>
        <w:t xml:space="preserve">год   – </w:t>
      </w:r>
      <w:r w:rsidR="00D476C6" w:rsidRPr="00AD5CE1">
        <w:rPr>
          <w:szCs w:val="24"/>
        </w:rPr>
        <w:t>1714,9</w:t>
      </w:r>
      <w:r w:rsidRPr="00AD5CE1">
        <w:rPr>
          <w:szCs w:val="24"/>
        </w:rPr>
        <w:t xml:space="preserve"> тыс.руб., или </w:t>
      </w:r>
      <w:r w:rsidR="00644835" w:rsidRPr="00AD5CE1">
        <w:rPr>
          <w:szCs w:val="24"/>
        </w:rPr>
        <w:t>5</w:t>
      </w:r>
      <w:r w:rsidRPr="00AD5CE1">
        <w:rPr>
          <w:szCs w:val="24"/>
        </w:rPr>
        <w:t>% утвержденного общего годового объема доходов бюджета без учета безвозмездных поступлений; на 20</w:t>
      </w:r>
      <w:r w:rsidR="00644835" w:rsidRPr="00AD5CE1">
        <w:rPr>
          <w:szCs w:val="24"/>
        </w:rPr>
        <w:t>2</w:t>
      </w:r>
      <w:r w:rsidR="00382B21" w:rsidRPr="00AD5CE1">
        <w:rPr>
          <w:szCs w:val="24"/>
        </w:rPr>
        <w:t>1</w:t>
      </w:r>
      <w:r w:rsidRPr="00AD5CE1">
        <w:rPr>
          <w:szCs w:val="24"/>
        </w:rPr>
        <w:t xml:space="preserve"> год – </w:t>
      </w:r>
      <w:r w:rsidR="00D476C6" w:rsidRPr="00AD5CE1">
        <w:rPr>
          <w:szCs w:val="24"/>
        </w:rPr>
        <w:t>1585,5</w:t>
      </w:r>
      <w:r w:rsidRPr="00AD5CE1">
        <w:rPr>
          <w:szCs w:val="24"/>
        </w:rPr>
        <w:t xml:space="preserve"> тыс.руб., или 5% утвержденного общего годового объема доходов бюджета без учета безвозмездных поступлений.   </w:t>
      </w:r>
    </w:p>
    <w:p w:rsidR="001E42AD" w:rsidRPr="00AD5CE1" w:rsidRDefault="001E42AD" w:rsidP="001E42A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AD5CE1">
        <w:rPr>
          <w:szCs w:val="24"/>
        </w:rPr>
        <w:t xml:space="preserve">Показатели Проекта </w:t>
      </w:r>
      <w:r w:rsidRPr="00AD5CE1">
        <w:rPr>
          <w:bCs/>
          <w:szCs w:val="24"/>
        </w:rPr>
        <w:t xml:space="preserve">соответствуют </w:t>
      </w:r>
      <w:r w:rsidRPr="00AD5CE1">
        <w:rPr>
          <w:szCs w:val="24"/>
        </w:rPr>
        <w:t xml:space="preserve">установленным БК РФ принципам сбалансированности бюджета (ст. 33 БК РФ) и общего (совокупного) покрытия расходов бюджетов (ст.35 БК РФ). Объем дефицита бюджета предусмотренный Проектом, соответствует ограничениям, установленным п.3 ст.92.1. БК РФ. </w:t>
      </w:r>
    </w:p>
    <w:p w:rsidR="002663F1" w:rsidRPr="00AD5CE1" w:rsidRDefault="002663F1" w:rsidP="004A1577">
      <w:pPr>
        <w:ind w:firstLine="708"/>
        <w:jc w:val="both"/>
        <w:rPr>
          <w:color w:val="FF0000"/>
          <w:szCs w:val="24"/>
        </w:rPr>
      </w:pPr>
      <w:r w:rsidRPr="00AD5CE1">
        <w:rPr>
          <w:szCs w:val="24"/>
        </w:rPr>
        <w:t>Статьей 1</w:t>
      </w:r>
      <w:r w:rsidR="00D2729F" w:rsidRPr="00AD5CE1">
        <w:rPr>
          <w:szCs w:val="24"/>
        </w:rPr>
        <w:t>2</w:t>
      </w:r>
      <w:r w:rsidRPr="00AD5CE1">
        <w:rPr>
          <w:szCs w:val="24"/>
        </w:rPr>
        <w:t xml:space="preserve"> проекта решения устанавливается, что в расходной части бюджета района на 201</w:t>
      </w:r>
      <w:r w:rsidR="00D476C6" w:rsidRPr="00AD5CE1">
        <w:rPr>
          <w:szCs w:val="24"/>
        </w:rPr>
        <w:t>9</w:t>
      </w:r>
      <w:r w:rsidRPr="00AD5CE1">
        <w:rPr>
          <w:szCs w:val="24"/>
        </w:rPr>
        <w:t xml:space="preserve"> год создается резервный фонд администрации МО «Баяндаевский район» в размере </w:t>
      </w:r>
      <w:r w:rsidR="00D476C6" w:rsidRPr="00AD5CE1">
        <w:rPr>
          <w:szCs w:val="24"/>
        </w:rPr>
        <w:t>3400</w:t>
      </w:r>
      <w:r w:rsidRPr="00AD5CE1">
        <w:rPr>
          <w:szCs w:val="24"/>
        </w:rPr>
        <w:t>,0 тыс. руб. или 0,</w:t>
      </w:r>
      <w:r w:rsidR="0088769E" w:rsidRPr="00AD5CE1">
        <w:rPr>
          <w:szCs w:val="24"/>
        </w:rPr>
        <w:t>36</w:t>
      </w:r>
      <w:r w:rsidRPr="00AD5CE1">
        <w:rPr>
          <w:szCs w:val="24"/>
        </w:rPr>
        <w:t>% от утвержденного общего объема расходов</w:t>
      </w:r>
      <w:r w:rsidR="004A1577" w:rsidRPr="00AD5CE1">
        <w:rPr>
          <w:szCs w:val="24"/>
        </w:rPr>
        <w:t xml:space="preserve"> бюджета района,</w:t>
      </w:r>
      <w:r w:rsidR="00756D20" w:rsidRPr="00AD5CE1">
        <w:rPr>
          <w:szCs w:val="24"/>
        </w:rPr>
        <w:t xml:space="preserve"> </w:t>
      </w:r>
      <w:r w:rsidRPr="00AD5CE1">
        <w:rPr>
          <w:szCs w:val="24"/>
        </w:rPr>
        <w:t>что соответ</w:t>
      </w:r>
      <w:r w:rsidR="004A1577" w:rsidRPr="00AD5CE1">
        <w:rPr>
          <w:szCs w:val="24"/>
        </w:rPr>
        <w:t>ствует ст.</w:t>
      </w:r>
      <w:r w:rsidR="00BC6AAD" w:rsidRPr="00AD5CE1">
        <w:rPr>
          <w:szCs w:val="24"/>
        </w:rPr>
        <w:t>81 БК РФ, на 20</w:t>
      </w:r>
      <w:r w:rsidR="00D476C6" w:rsidRPr="00AD5CE1">
        <w:rPr>
          <w:szCs w:val="24"/>
        </w:rPr>
        <w:t>20</w:t>
      </w:r>
      <w:r w:rsidR="00644835" w:rsidRPr="00AD5CE1">
        <w:rPr>
          <w:szCs w:val="24"/>
        </w:rPr>
        <w:t xml:space="preserve"> и</w:t>
      </w:r>
      <w:r w:rsidR="00BC6AAD" w:rsidRPr="00AD5CE1">
        <w:rPr>
          <w:szCs w:val="24"/>
        </w:rPr>
        <w:t xml:space="preserve"> 20</w:t>
      </w:r>
      <w:r w:rsidR="00644835" w:rsidRPr="00AD5CE1">
        <w:rPr>
          <w:szCs w:val="24"/>
        </w:rPr>
        <w:t>2</w:t>
      </w:r>
      <w:r w:rsidR="00D476C6" w:rsidRPr="00AD5CE1">
        <w:rPr>
          <w:szCs w:val="24"/>
        </w:rPr>
        <w:t>1</w:t>
      </w:r>
      <w:r w:rsidR="00BC6AAD" w:rsidRPr="00AD5CE1">
        <w:rPr>
          <w:szCs w:val="24"/>
        </w:rPr>
        <w:t xml:space="preserve"> годы в размере 100,0 тыс.руб. ежегодно.</w:t>
      </w:r>
      <w:r w:rsidR="00BC6AAD" w:rsidRPr="00AD5CE1">
        <w:rPr>
          <w:color w:val="FF0000"/>
          <w:szCs w:val="24"/>
        </w:rPr>
        <w:t xml:space="preserve"> </w:t>
      </w:r>
    </w:p>
    <w:p w:rsidR="00AD15BD" w:rsidRPr="00AD5CE1" w:rsidRDefault="005635B5" w:rsidP="004A1577">
      <w:pPr>
        <w:ind w:firstLine="708"/>
        <w:jc w:val="both"/>
        <w:rPr>
          <w:szCs w:val="24"/>
        </w:rPr>
      </w:pPr>
      <w:r w:rsidRPr="00AD5CE1">
        <w:rPr>
          <w:szCs w:val="24"/>
        </w:rPr>
        <w:t>Статьей</w:t>
      </w:r>
      <w:r w:rsidR="002663F1" w:rsidRPr="00AD5CE1">
        <w:rPr>
          <w:szCs w:val="24"/>
        </w:rPr>
        <w:t xml:space="preserve"> 1</w:t>
      </w:r>
      <w:r w:rsidR="00D2729F" w:rsidRPr="00AD5CE1">
        <w:rPr>
          <w:szCs w:val="24"/>
        </w:rPr>
        <w:t>3</w:t>
      </w:r>
      <w:r w:rsidR="002663F1" w:rsidRPr="00AD5CE1">
        <w:rPr>
          <w:szCs w:val="24"/>
        </w:rPr>
        <w:t xml:space="preserve"> проекта  решения </w:t>
      </w:r>
      <w:r w:rsidR="004A1577" w:rsidRPr="00AD5CE1">
        <w:rPr>
          <w:szCs w:val="24"/>
        </w:rPr>
        <w:t>утвержден объем дотаций на выравнивание бюджетной обеспеченности поселений на 201</w:t>
      </w:r>
      <w:r w:rsidR="00D476C6" w:rsidRPr="00AD5CE1">
        <w:rPr>
          <w:szCs w:val="24"/>
        </w:rPr>
        <w:t>9</w:t>
      </w:r>
      <w:r w:rsidR="004A1577" w:rsidRPr="00AD5CE1">
        <w:rPr>
          <w:szCs w:val="24"/>
        </w:rPr>
        <w:t xml:space="preserve"> год – </w:t>
      </w:r>
      <w:r w:rsidR="00D476C6" w:rsidRPr="00AD5CE1">
        <w:rPr>
          <w:szCs w:val="24"/>
        </w:rPr>
        <w:t>60744,9</w:t>
      </w:r>
      <w:r w:rsidR="004A1577" w:rsidRPr="00AD5CE1">
        <w:rPr>
          <w:szCs w:val="24"/>
        </w:rPr>
        <w:t xml:space="preserve"> тыс.руб.</w:t>
      </w:r>
      <w:r w:rsidR="00BC6AAD" w:rsidRPr="00AD5CE1">
        <w:rPr>
          <w:szCs w:val="24"/>
        </w:rPr>
        <w:t>, на 20</w:t>
      </w:r>
      <w:r w:rsidR="00D476C6" w:rsidRPr="00AD5CE1">
        <w:rPr>
          <w:szCs w:val="24"/>
        </w:rPr>
        <w:t>20</w:t>
      </w:r>
      <w:r w:rsidR="00BC6AAD" w:rsidRPr="00AD5CE1">
        <w:rPr>
          <w:szCs w:val="24"/>
        </w:rPr>
        <w:t xml:space="preserve"> год – </w:t>
      </w:r>
      <w:r w:rsidR="00D476C6" w:rsidRPr="00AD5CE1">
        <w:rPr>
          <w:szCs w:val="24"/>
        </w:rPr>
        <w:t>60277,8</w:t>
      </w:r>
      <w:r w:rsidR="00BC6AAD" w:rsidRPr="00AD5CE1">
        <w:rPr>
          <w:szCs w:val="24"/>
        </w:rPr>
        <w:t xml:space="preserve"> тыс.руб., на 20</w:t>
      </w:r>
      <w:r w:rsidR="00644835" w:rsidRPr="00AD5CE1">
        <w:rPr>
          <w:szCs w:val="24"/>
        </w:rPr>
        <w:t>2</w:t>
      </w:r>
      <w:r w:rsidR="00D476C6" w:rsidRPr="00AD5CE1">
        <w:rPr>
          <w:szCs w:val="24"/>
        </w:rPr>
        <w:t>1</w:t>
      </w:r>
      <w:r w:rsidR="00BC6AAD" w:rsidRPr="00AD5CE1">
        <w:rPr>
          <w:szCs w:val="24"/>
        </w:rPr>
        <w:t xml:space="preserve"> год – </w:t>
      </w:r>
      <w:r w:rsidR="00D476C6" w:rsidRPr="00AD5CE1">
        <w:rPr>
          <w:szCs w:val="24"/>
        </w:rPr>
        <w:t>60308,9</w:t>
      </w:r>
      <w:r w:rsidR="00BC6AAD" w:rsidRPr="00AD5CE1">
        <w:rPr>
          <w:szCs w:val="24"/>
        </w:rPr>
        <w:t xml:space="preserve"> тыс.руб.</w:t>
      </w:r>
      <w:r w:rsidR="002663F1" w:rsidRPr="00AD5CE1">
        <w:rPr>
          <w:szCs w:val="24"/>
        </w:rPr>
        <w:t xml:space="preserve"> </w:t>
      </w:r>
      <w:r w:rsidR="00644835" w:rsidRPr="00AD5CE1">
        <w:rPr>
          <w:szCs w:val="24"/>
        </w:rPr>
        <w:t>Установлен уровень бюджетной обеспеченности поселений, входящих в состав района на 201</w:t>
      </w:r>
      <w:r w:rsidR="00D476C6" w:rsidRPr="00AD5CE1">
        <w:rPr>
          <w:szCs w:val="24"/>
        </w:rPr>
        <w:t>9</w:t>
      </w:r>
      <w:r w:rsidR="00644835" w:rsidRPr="00AD5CE1">
        <w:rPr>
          <w:szCs w:val="24"/>
        </w:rPr>
        <w:t xml:space="preserve"> год – </w:t>
      </w:r>
      <w:r w:rsidR="00D476C6" w:rsidRPr="00AD5CE1">
        <w:rPr>
          <w:szCs w:val="24"/>
        </w:rPr>
        <w:t>2,11</w:t>
      </w:r>
      <w:r w:rsidR="00644835" w:rsidRPr="00AD5CE1">
        <w:rPr>
          <w:szCs w:val="24"/>
        </w:rPr>
        <w:t>, на 20</w:t>
      </w:r>
      <w:r w:rsidR="00D476C6" w:rsidRPr="00AD5CE1">
        <w:rPr>
          <w:szCs w:val="24"/>
        </w:rPr>
        <w:t>20</w:t>
      </w:r>
      <w:r w:rsidR="00644835" w:rsidRPr="00AD5CE1">
        <w:rPr>
          <w:szCs w:val="24"/>
        </w:rPr>
        <w:t xml:space="preserve"> год – </w:t>
      </w:r>
      <w:r w:rsidR="00D476C6" w:rsidRPr="00AD5CE1">
        <w:rPr>
          <w:szCs w:val="24"/>
        </w:rPr>
        <w:t>2,1</w:t>
      </w:r>
      <w:r w:rsidR="00644835" w:rsidRPr="00AD5CE1">
        <w:rPr>
          <w:szCs w:val="24"/>
        </w:rPr>
        <w:t xml:space="preserve"> и на 202</w:t>
      </w:r>
      <w:r w:rsidR="00D476C6" w:rsidRPr="00AD5CE1">
        <w:rPr>
          <w:szCs w:val="24"/>
        </w:rPr>
        <w:t>1</w:t>
      </w:r>
      <w:r w:rsidR="00644835" w:rsidRPr="00AD5CE1">
        <w:rPr>
          <w:szCs w:val="24"/>
        </w:rPr>
        <w:t xml:space="preserve"> год – </w:t>
      </w:r>
      <w:r w:rsidR="00D476C6" w:rsidRPr="00AD5CE1">
        <w:rPr>
          <w:szCs w:val="24"/>
        </w:rPr>
        <w:t>2,09</w:t>
      </w:r>
      <w:r w:rsidR="00644835" w:rsidRPr="00AD5CE1">
        <w:rPr>
          <w:szCs w:val="24"/>
        </w:rPr>
        <w:t>.</w:t>
      </w:r>
    </w:p>
    <w:p w:rsidR="001E42AD" w:rsidRPr="00AD5CE1" w:rsidRDefault="001E42AD" w:rsidP="001E42A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AD5CE1">
        <w:rPr>
          <w:szCs w:val="24"/>
        </w:rPr>
        <w:t>Статьей 20 проекта решения предельный объем муниципального долга Баяндаевского района предусмотрен проектом на 201</w:t>
      </w:r>
      <w:r w:rsidR="00D476C6" w:rsidRPr="00AD5CE1">
        <w:rPr>
          <w:szCs w:val="24"/>
        </w:rPr>
        <w:t>9</w:t>
      </w:r>
      <w:r w:rsidRPr="00AD5CE1">
        <w:rPr>
          <w:szCs w:val="24"/>
        </w:rPr>
        <w:t xml:space="preserve"> год в размере </w:t>
      </w:r>
      <w:r w:rsidR="00644835" w:rsidRPr="00AD5CE1">
        <w:rPr>
          <w:szCs w:val="24"/>
        </w:rPr>
        <w:t>2973,2</w:t>
      </w:r>
      <w:r w:rsidRPr="00AD5CE1">
        <w:rPr>
          <w:szCs w:val="24"/>
        </w:rPr>
        <w:t xml:space="preserve"> тыс.руб., на 20</w:t>
      </w:r>
      <w:r w:rsidR="00D476C6" w:rsidRPr="00AD5CE1">
        <w:rPr>
          <w:szCs w:val="24"/>
        </w:rPr>
        <w:t>20</w:t>
      </w:r>
      <w:r w:rsidRPr="00AD5CE1">
        <w:rPr>
          <w:szCs w:val="24"/>
        </w:rPr>
        <w:t xml:space="preserve"> год – </w:t>
      </w:r>
      <w:r w:rsidR="00644835" w:rsidRPr="00AD5CE1">
        <w:rPr>
          <w:szCs w:val="24"/>
        </w:rPr>
        <w:t>2982,9</w:t>
      </w:r>
      <w:r w:rsidRPr="00AD5CE1">
        <w:rPr>
          <w:szCs w:val="24"/>
        </w:rPr>
        <w:t xml:space="preserve"> тыс.руб., на 2</w:t>
      </w:r>
      <w:r w:rsidR="00644835" w:rsidRPr="00AD5CE1">
        <w:rPr>
          <w:szCs w:val="24"/>
        </w:rPr>
        <w:t>02</w:t>
      </w:r>
      <w:r w:rsidR="00D476C6" w:rsidRPr="00AD5CE1">
        <w:rPr>
          <w:szCs w:val="24"/>
        </w:rPr>
        <w:t>1</w:t>
      </w:r>
      <w:r w:rsidRPr="00AD5CE1">
        <w:rPr>
          <w:szCs w:val="24"/>
        </w:rPr>
        <w:t xml:space="preserve"> год – </w:t>
      </w:r>
      <w:r w:rsidR="00644835" w:rsidRPr="00AD5CE1">
        <w:rPr>
          <w:szCs w:val="24"/>
        </w:rPr>
        <w:t>2982,9</w:t>
      </w:r>
      <w:r w:rsidRPr="00AD5CE1">
        <w:rPr>
          <w:szCs w:val="24"/>
        </w:rPr>
        <w:t xml:space="preserve"> тыс.руб., что не превышает 50% от налоговых и неналоговых доходов, что соответствует ограничению, установленному статьей 107 БК РФ</w:t>
      </w:r>
      <w:r w:rsidRPr="00AD5CE1">
        <w:rPr>
          <w:rFonts w:ascii="TimesNewRomanPSMT" w:hAnsi="TimesNewRomanPSMT" w:cs="TimesNewRomanPSMT"/>
          <w:szCs w:val="24"/>
        </w:rPr>
        <w:t>.</w:t>
      </w:r>
    </w:p>
    <w:p w:rsidR="00D22752" w:rsidRPr="00AD5CE1" w:rsidRDefault="004F39DE" w:rsidP="005E64E9">
      <w:pPr>
        <w:ind w:firstLine="708"/>
        <w:jc w:val="both"/>
        <w:rPr>
          <w:szCs w:val="24"/>
        </w:rPr>
      </w:pPr>
      <w:r w:rsidRPr="00AD5CE1">
        <w:rPr>
          <w:szCs w:val="24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  <w:r w:rsidR="00CC146F" w:rsidRPr="00AD5CE1">
        <w:rPr>
          <w:szCs w:val="24"/>
        </w:rPr>
        <w:t xml:space="preserve">      </w:t>
      </w:r>
      <w:r w:rsidR="005E64E9" w:rsidRPr="00AD5CE1">
        <w:rPr>
          <w:szCs w:val="24"/>
        </w:rPr>
        <w:t xml:space="preserve">                  </w:t>
      </w:r>
    </w:p>
    <w:p w:rsidR="00525511" w:rsidRPr="00AD5CE1" w:rsidRDefault="005E64E9" w:rsidP="00D22752">
      <w:pPr>
        <w:ind w:firstLine="708"/>
        <w:jc w:val="right"/>
        <w:rPr>
          <w:szCs w:val="24"/>
        </w:rPr>
      </w:pPr>
      <w:r w:rsidRPr="00AD5CE1">
        <w:rPr>
          <w:szCs w:val="24"/>
        </w:rPr>
        <w:t xml:space="preserve">                  </w:t>
      </w:r>
      <w:r w:rsidR="00CC146F" w:rsidRPr="00AD5CE1">
        <w:rPr>
          <w:szCs w:val="24"/>
        </w:rPr>
        <w:t xml:space="preserve">                                 </w:t>
      </w:r>
      <w:r w:rsidR="00525511" w:rsidRPr="00AD5CE1">
        <w:rPr>
          <w:szCs w:val="24"/>
        </w:rPr>
        <w:t xml:space="preserve">Таблица 1 </w:t>
      </w:r>
    </w:p>
    <w:p w:rsidR="00613D5D" w:rsidRPr="00AD5CE1" w:rsidRDefault="00613D5D" w:rsidP="00613D5D">
      <w:pPr>
        <w:jc w:val="center"/>
        <w:rPr>
          <w:szCs w:val="24"/>
        </w:rPr>
      </w:pPr>
      <w:r w:rsidRPr="00AD5CE1">
        <w:rPr>
          <w:szCs w:val="24"/>
        </w:rPr>
        <w:t>Данные об объемах доходов и расходов бюджета</w:t>
      </w:r>
    </w:p>
    <w:p w:rsidR="00613D5D" w:rsidRPr="00AD5CE1" w:rsidRDefault="00613D5D" w:rsidP="00613D5D">
      <w:pPr>
        <w:jc w:val="center"/>
        <w:rPr>
          <w:szCs w:val="24"/>
        </w:rPr>
      </w:pPr>
      <w:r w:rsidRPr="00AD5CE1">
        <w:rPr>
          <w:szCs w:val="24"/>
        </w:rPr>
        <w:t>МО «Баяндаевский район», тыс. руб.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992"/>
        <w:gridCol w:w="992"/>
        <w:gridCol w:w="992"/>
        <w:gridCol w:w="992"/>
        <w:gridCol w:w="993"/>
        <w:gridCol w:w="974"/>
        <w:gridCol w:w="974"/>
      </w:tblGrid>
      <w:tr w:rsidR="00EE01AC" w:rsidRPr="00AD5CE1" w:rsidTr="00381E01">
        <w:trPr>
          <w:trHeight w:val="375"/>
        </w:trPr>
        <w:tc>
          <w:tcPr>
            <w:tcW w:w="1668" w:type="dxa"/>
            <w:vMerge w:val="restart"/>
            <w:vAlign w:val="center"/>
          </w:tcPr>
          <w:p w:rsidR="00EE01AC" w:rsidRPr="00AD5CE1" w:rsidRDefault="00EE01AC" w:rsidP="00381E0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E01AC" w:rsidRPr="00AD5CE1" w:rsidRDefault="00CC7D7C" w:rsidP="00D476C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201</w:t>
            </w:r>
            <w:r w:rsidR="00D476C6" w:rsidRPr="00AD5CE1">
              <w:rPr>
                <w:b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EE01AC" w:rsidRPr="00AD5CE1" w:rsidRDefault="00EE01AC" w:rsidP="00D476C6">
            <w:pPr>
              <w:jc w:val="center"/>
              <w:rPr>
                <w:szCs w:val="24"/>
              </w:rPr>
            </w:pPr>
            <w:r w:rsidRPr="00AD5CE1">
              <w:rPr>
                <w:b/>
                <w:szCs w:val="24"/>
              </w:rPr>
              <w:t>201</w:t>
            </w:r>
            <w:r w:rsidR="00D476C6" w:rsidRPr="00AD5CE1">
              <w:rPr>
                <w:b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EE01AC" w:rsidRPr="00AD5CE1" w:rsidRDefault="00EE01AC" w:rsidP="00D476C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201</w:t>
            </w:r>
            <w:r w:rsidR="00D476C6" w:rsidRPr="00AD5CE1">
              <w:rPr>
                <w:b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EE01AC" w:rsidRPr="00AD5CE1" w:rsidRDefault="00EE01AC" w:rsidP="00D476C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201</w:t>
            </w:r>
            <w:r w:rsidR="00D476C6" w:rsidRPr="00AD5CE1">
              <w:rPr>
                <w:b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EE01AC" w:rsidRPr="00AD5CE1" w:rsidRDefault="00EE01AC" w:rsidP="00D476C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201</w:t>
            </w:r>
            <w:r w:rsidR="00D476C6" w:rsidRPr="00AD5CE1">
              <w:rPr>
                <w:b/>
                <w:szCs w:val="24"/>
              </w:rPr>
              <w:t>8</w:t>
            </w:r>
            <w:r w:rsidRPr="00AD5CE1">
              <w:rPr>
                <w:b/>
                <w:szCs w:val="24"/>
              </w:rPr>
              <w:t xml:space="preserve"> </w:t>
            </w:r>
            <w:r w:rsidRPr="00AD5CE1">
              <w:rPr>
                <w:szCs w:val="24"/>
              </w:rPr>
              <w:t>(ожид. исп-е)</w:t>
            </w:r>
          </w:p>
        </w:tc>
        <w:tc>
          <w:tcPr>
            <w:tcW w:w="993" w:type="dxa"/>
            <w:vMerge w:val="restart"/>
            <w:vAlign w:val="center"/>
          </w:tcPr>
          <w:p w:rsidR="00EE01AC" w:rsidRPr="00AD5CE1" w:rsidRDefault="00EE01AC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201</w:t>
            </w:r>
            <w:r w:rsidR="00D476C6" w:rsidRPr="00AD5CE1">
              <w:rPr>
                <w:b/>
                <w:szCs w:val="24"/>
              </w:rPr>
              <w:t>9</w:t>
            </w:r>
          </w:p>
          <w:p w:rsidR="00EE01AC" w:rsidRPr="00AD5CE1" w:rsidRDefault="00EE01AC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szCs w:val="24"/>
              </w:rPr>
              <w:t>прогноз</w:t>
            </w:r>
          </w:p>
        </w:tc>
        <w:tc>
          <w:tcPr>
            <w:tcW w:w="1948" w:type="dxa"/>
            <w:gridSpan w:val="2"/>
            <w:vAlign w:val="center"/>
          </w:tcPr>
          <w:p w:rsidR="00EE01AC" w:rsidRPr="00AD5CE1" w:rsidRDefault="00EE01AC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Плановый период</w:t>
            </w:r>
          </w:p>
        </w:tc>
      </w:tr>
      <w:tr w:rsidR="00EE01AC" w:rsidRPr="00AD5CE1" w:rsidTr="00381E01">
        <w:trPr>
          <w:trHeight w:val="322"/>
        </w:trPr>
        <w:tc>
          <w:tcPr>
            <w:tcW w:w="1668" w:type="dxa"/>
            <w:vMerge/>
            <w:vAlign w:val="center"/>
          </w:tcPr>
          <w:p w:rsidR="00EE01AC" w:rsidRPr="00AD5CE1" w:rsidRDefault="00EE01AC" w:rsidP="00381E0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E01AC" w:rsidRPr="00AD5CE1" w:rsidRDefault="00EE01AC" w:rsidP="00381E01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E01AC" w:rsidRPr="00AD5CE1" w:rsidRDefault="00EE01AC" w:rsidP="00381E01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E01AC" w:rsidRPr="00AD5CE1" w:rsidRDefault="00EE01AC" w:rsidP="00381E01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E01AC" w:rsidRPr="00AD5CE1" w:rsidRDefault="00EE01AC" w:rsidP="00381E01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E01AC" w:rsidRPr="00AD5CE1" w:rsidRDefault="00EE01AC" w:rsidP="00381E01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E01AC" w:rsidRPr="00AD5CE1" w:rsidRDefault="00EE01AC" w:rsidP="00381E01">
            <w:pPr>
              <w:jc w:val="center"/>
              <w:rPr>
                <w:b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E01AC" w:rsidRPr="00AD5CE1" w:rsidRDefault="00EE01AC" w:rsidP="00D476C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20</w:t>
            </w:r>
            <w:r w:rsidR="00D476C6" w:rsidRPr="00AD5CE1">
              <w:rPr>
                <w:b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EE01AC" w:rsidRPr="00AD5CE1" w:rsidRDefault="00EE01AC" w:rsidP="00D476C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20</w:t>
            </w:r>
            <w:r w:rsidR="00CC7D7C" w:rsidRPr="00AD5CE1">
              <w:rPr>
                <w:b/>
                <w:szCs w:val="24"/>
              </w:rPr>
              <w:t>2</w:t>
            </w:r>
            <w:r w:rsidR="00D476C6" w:rsidRPr="00AD5CE1">
              <w:rPr>
                <w:b/>
                <w:szCs w:val="24"/>
              </w:rPr>
              <w:t>1</w:t>
            </w:r>
          </w:p>
        </w:tc>
      </w:tr>
      <w:tr w:rsidR="00D476C6" w:rsidRPr="00AD5CE1" w:rsidTr="00381E01">
        <w:trPr>
          <w:trHeight w:val="483"/>
        </w:trPr>
        <w:tc>
          <w:tcPr>
            <w:tcW w:w="1668" w:type="dxa"/>
            <w:vAlign w:val="center"/>
          </w:tcPr>
          <w:p w:rsidR="00D476C6" w:rsidRPr="00AD5CE1" w:rsidRDefault="00D476C6" w:rsidP="00381E01">
            <w:pPr>
              <w:rPr>
                <w:szCs w:val="24"/>
              </w:rPr>
            </w:pPr>
            <w:r w:rsidRPr="00AD5CE1">
              <w:rPr>
                <w:szCs w:val="24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496590,6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360289,6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393522,1</w:t>
            </w:r>
          </w:p>
        </w:tc>
        <w:tc>
          <w:tcPr>
            <w:tcW w:w="992" w:type="dxa"/>
            <w:vAlign w:val="center"/>
          </w:tcPr>
          <w:p w:rsidR="00D476C6" w:rsidRPr="00AD5CE1" w:rsidRDefault="005317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496161,6</w:t>
            </w:r>
          </w:p>
        </w:tc>
        <w:tc>
          <w:tcPr>
            <w:tcW w:w="992" w:type="dxa"/>
            <w:vAlign w:val="center"/>
          </w:tcPr>
          <w:p w:rsidR="00D476C6" w:rsidRPr="00AD5CE1" w:rsidRDefault="005317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965542,4</w:t>
            </w:r>
          </w:p>
        </w:tc>
        <w:tc>
          <w:tcPr>
            <w:tcW w:w="993" w:type="dxa"/>
            <w:vAlign w:val="center"/>
          </w:tcPr>
          <w:p w:rsidR="00D476C6" w:rsidRPr="00AD5CE1" w:rsidRDefault="00D925B8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933476,9</w:t>
            </w:r>
          </w:p>
        </w:tc>
        <w:tc>
          <w:tcPr>
            <w:tcW w:w="974" w:type="dxa"/>
            <w:vAlign w:val="center"/>
          </w:tcPr>
          <w:p w:rsidR="00D476C6" w:rsidRPr="00AD5CE1" w:rsidRDefault="00D925B8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463848,6</w:t>
            </w:r>
          </w:p>
        </w:tc>
        <w:tc>
          <w:tcPr>
            <w:tcW w:w="974" w:type="dxa"/>
            <w:vAlign w:val="center"/>
          </w:tcPr>
          <w:p w:rsidR="00D476C6" w:rsidRPr="00AD5CE1" w:rsidRDefault="00D925B8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461985,6</w:t>
            </w:r>
          </w:p>
        </w:tc>
      </w:tr>
      <w:tr w:rsidR="00D476C6" w:rsidRPr="00AD5CE1" w:rsidTr="00381E01">
        <w:trPr>
          <w:trHeight w:val="433"/>
        </w:trPr>
        <w:tc>
          <w:tcPr>
            <w:tcW w:w="1668" w:type="dxa"/>
            <w:vAlign w:val="center"/>
          </w:tcPr>
          <w:p w:rsidR="00D476C6" w:rsidRPr="00AD5CE1" w:rsidRDefault="00D476C6" w:rsidP="00381E01">
            <w:pPr>
              <w:rPr>
                <w:szCs w:val="24"/>
              </w:rPr>
            </w:pPr>
            <w:r w:rsidRPr="00AD5CE1">
              <w:rPr>
                <w:szCs w:val="24"/>
              </w:rPr>
              <w:t>Рост (+; -) в %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-27,4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-9,2</w:t>
            </w:r>
          </w:p>
        </w:tc>
        <w:tc>
          <w:tcPr>
            <w:tcW w:w="992" w:type="dxa"/>
            <w:vAlign w:val="center"/>
          </w:tcPr>
          <w:p w:rsidR="00D476C6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D476C6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94,6</w:t>
            </w:r>
          </w:p>
        </w:tc>
        <w:tc>
          <w:tcPr>
            <w:tcW w:w="993" w:type="dxa"/>
            <w:vAlign w:val="center"/>
          </w:tcPr>
          <w:p w:rsidR="00D476C6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-3,3</w:t>
            </w:r>
          </w:p>
        </w:tc>
        <w:tc>
          <w:tcPr>
            <w:tcW w:w="974" w:type="dxa"/>
            <w:vAlign w:val="center"/>
          </w:tcPr>
          <w:p w:rsidR="00D476C6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-50,3</w:t>
            </w:r>
          </w:p>
        </w:tc>
        <w:tc>
          <w:tcPr>
            <w:tcW w:w="974" w:type="dxa"/>
            <w:vAlign w:val="center"/>
          </w:tcPr>
          <w:p w:rsidR="00D476C6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-0,4</w:t>
            </w:r>
          </w:p>
        </w:tc>
      </w:tr>
      <w:tr w:rsidR="00D476C6" w:rsidRPr="00AD5CE1" w:rsidTr="00381E01">
        <w:trPr>
          <w:trHeight w:val="560"/>
        </w:trPr>
        <w:tc>
          <w:tcPr>
            <w:tcW w:w="1668" w:type="dxa"/>
            <w:vAlign w:val="center"/>
          </w:tcPr>
          <w:p w:rsidR="00D476C6" w:rsidRPr="00AD5CE1" w:rsidRDefault="00D476C6" w:rsidP="00381E01">
            <w:pPr>
              <w:rPr>
                <w:szCs w:val="24"/>
              </w:rPr>
            </w:pPr>
            <w:r w:rsidRPr="00AD5CE1">
              <w:rPr>
                <w:szCs w:val="24"/>
              </w:rPr>
              <w:t xml:space="preserve">Всего расходов 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623962,4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391515,4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391064,0</w:t>
            </w:r>
          </w:p>
        </w:tc>
        <w:tc>
          <w:tcPr>
            <w:tcW w:w="992" w:type="dxa"/>
            <w:vAlign w:val="center"/>
          </w:tcPr>
          <w:p w:rsidR="00D476C6" w:rsidRPr="00AD5CE1" w:rsidRDefault="00C73138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490231,3</w:t>
            </w:r>
          </w:p>
        </w:tc>
        <w:tc>
          <w:tcPr>
            <w:tcW w:w="992" w:type="dxa"/>
            <w:vAlign w:val="center"/>
          </w:tcPr>
          <w:p w:rsidR="00D476C6" w:rsidRPr="00AD5CE1" w:rsidRDefault="005317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967165,9</w:t>
            </w:r>
          </w:p>
        </w:tc>
        <w:tc>
          <w:tcPr>
            <w:tcW w:w="993" w:type="dxa"/>
            <w:vAlign w:val="center"/>
          </w:tcPr>
          <w:p w:rsidR="00D476C6" w:rsidRPr="00AD5CE1" w:rsidRDefault="00D925B8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936030,3</w:t>
            </w:r>
          </w:p>
        </w:tc>
        <w:tc>
          <w:tcPr>
            <w:tcW w:w="974" w:type="dxa"/>
            <w:vAlign w:val="center"/>
          </w:tcPr>
          <w:p w:rsidR="00D476C6" w:rsidRPr="00AD5CE1" w:rsidRDefault="00D925B8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462138,7</w:t>
            </w:r>
          </w:p>
        </w:tc>
        <w:tc>
          <w:tcPr>
            <w:tcW w:w="974" w:type="dxa"/>
            <w:vAlign w:val="center"/>
          </w:tcPr>
          <w:p w:rsidR="00D476C6" w:rsidRPr="00AD5CE1" w:rsidRDefault="00D925B8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456830,5</w:t>
            </w:r>
          </w:p>
        </w:tc>
      </w:tr>
      <w:tr w:rsidR="00D476C6" w:rsidRPr="00AD5CE1" w:rsidTr="00381E01">
        <w:trPr>
          <w:trHeight w:val="412"/>
        </w:trPr>
        <w:tc>
          <w:tcPr>
            <w:tcW w:w="1668" w:type="dxa"/>
            <w:vAlign w:val="center"/>
          </w:tcPr>
          <w:p w:rsidR="00D476C6" w:rsidRPr="00AD5CE1" w:rsidRDefault="00D476C6" w:rsidP="00381E01">
            <w:pPr>
              <w:rPr>
                <w:szCs w:val="24"/>
              </w:rPr>
            </w:pPr>
            <w:r w:rsidRPr="00AD5CE1">
              <w:rPr>
                <w:szCs w:val="24"/>
              </w:rPr>
              <w:t>Рост (+; -) в %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-37,2</w:t>
            </w:r>
          </w:p>
        </w:tc>
        <w:tc>
          <w:tcPr>
            <w:tcW w:w="992" w:type="dxa"/>
            <w:vAlign w:val="center"/>
          </w:tcPr>
          <w:p w:rsidR="00D476C6" w:rsidRPr="00AD5CE1" w:rsidRDefault="00D476C6" w:rsidP="00C7313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-0,1</w:t>
            </w:r>
          </w:p>
        </w:tc>
        <w:tc>
          <w:tcPr>
            <w:tcW w:w="992" w:type="dxa"/>
            <w:vAlign w:val="center"/>
          </w:tcPr>
          <w:p w:rsidR="00D476C6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25,4</w:t>
            </w:r>
          </w:p>
        </w:tc>
        <w:tc>
          <w:tcPr>
            <w:tcW w:w="992" w:type="dxa"/>
            <w:vAlign w:val="center"/>
          </w:tcPr>
          <w:p w:rsidR="00D476C6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97,3</w:t>
            </w:r>
          </w:p>
        </w:tc>
        <w:tc>
          <w:tcPr>
            <w:tcW w:w="993" w:type="dxa"/>
            <w:vAlign w:val="center"/>
          </w:tcPr>
          <w:p w:rsidR="00D476C6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-3,2</w:t>
            </w:r>
          </w:p>
        </w:tc>
        <w:tc>
          <w:tcPr>
            <w:tcW w:w="974" w:type="dxa"/>
            <w:vAlign w:val="center"/>
          </w:tcPr>
          <w:p w:rsidR="00D476C6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-50,6</w:t>
            </w:r>
          </w:p>
        </w:tc>
        <w:tc>
          <w:tcPr>
            <w:tcW w:w="974" w:type="dxa"/>
            <w:vAlign w:val="center"/>
          </w:tcPr>
          <w:p w:rsidR="00D476C6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-1,1</w:t>
            </w:r>
          </w:p>
        </w:tc>
      </w:tr>
    </w:tbl>
    <w:p w:rsidR="002663F1" w:rsidRPr="00AD5CE1" w:rsidRDefault="004F39DE" w:rsidP="00CC146F">
      <w:pPr>
        <w:jc w:val="both"/>
        <w:rPr>
          <w:szCs w:val="24"/>
        </w:rPr>
      </w:pPr>
      <w:r w:rsidRPr="00AD5CE1">
        <w:rPr>
          <w:b/>
          <w:szCs w:val="24"/>
        </w:rPr>
        <w:t xml:space="preserve">        </w:t>
      </w:r>
      <w:r w:rsidR="005317DF" w:rsidRPr="00AD5CE1">
        <w:rPr>
          <w:b/>
          <w:szCs w:val="24"/>
        </w:rPr>
        <w:tab/>
      </w:r>
      <w:r w:rsidR="009674B6" w:rsidRPr="00AD5CE1">
        <w:rPr>
          <w:szCs w:val="24"/>
        </w:rPr>
        <w:t>В 201</w:t>
      </w:r>
      <w:r w:rsidR="005317DF" w:rsidRPr="00AD5CE1">
        <w:rPr>
          <w:szCs w:val="24"/>
        </w:rPr>
        <w:t>8</w:t>
      </w:r>
      <w:r w:rsidRPr="00AD5CE1">
        <w:rPr>
          <w:szCs w:val="24"/>
        </w:rPr>
        <w:t xml:space="preserve"> году </w:t>
      </w:r>
      <w:r w:rsidR="004843BC" w:rsidRPr="00AD5CE1">
        <w:rPr>
          <w:szCs w:val="24"/>
        </w:rPr>
        <w:t>увеличение</w:t>
      </w:r>
      <w:r w:rsidRPr="00AD5CE1">
        <w:rPr>
          <w:szCs w:val="24"/>
        </w:rPr>
        <w:t xml:space="preserve"> расходов по сравнению с предшествующим 20</w:t>
      </w:r>
      <w:r w:rsidR="003D0133" w:rsidRPr="00AD5CE1">
        <w:rPr>
          <w:szCs w:val="24"/>
        </w:rPr>
        <w:t>1</w:t>
      </w:r>
      <w:r w:rsidR="005317DF" w:rsidRPr="00AD5CE1">
        <w:rPr>
          <w:szCs w:val="24"/>
        </w:rPr>
        <w:t>7</w:t>
      </w:r>
      <w:r w:rsidRPr="00AD5CE1">
        <w:rPr>
          <w:szCs w:val="24"/>
        </w:rPr>
        <w:t xml:space="preserve"> годом </w:t>
      </w:r>
      <w:r w:rsidR="0099091A" w:rsidRPr="00AD5CE1">
        <w:rPr>
          <w:szCs w:val="24"/>
        </w:rPr>
        <w:t xml:space="preserve">на </w:t>
      </w:r>
      <w:r w:rsidR="00934DDF" w:rsidRPr="00AD5CE1">
        <w:rPr>
          <w:szCs w:val="24"/>
        </w:rPr>
        <w:t>476934,6</w:t>
      </w:r>
      <w:r w:rsidR="0099091A" w:rsidRPr="00AD5CE1">
        <w:rPr>
          <w:szCs w:val="24"/>
        </w:rPr>
        <w:t xml:space="preserve"> тыс.руб., или </w:t>
      </w:r>
      <w:r w:rsidRPr="00AD5CE1">
        <w:rPr>
          <w:szCs w:val="24"/>
        </w:rPr>
        <w:t xml:space="preserve">на </w:t>
      </w:r>
      <w:r w:rsidR="00934DDF" w:rsidRPr="00AD5CE1">
        <w:rPr>
          <w:szCs w:val="24"/>
        </w:rPr>
        <w:t>94,6</w:t>
      </w:r>
      <w:r w:rsidRPr="00AD5CE1">
        <w:rPr>
          <w:szCs w:val="24"/>
        </w:rPr>
        <w:t xml:space="preserve">% произошло в связи с </w:t>
      </w:r>
      <w:r w:rsidR="004843BC" w:rsidRPr="00AD5CE1">
        <w:rPr>
          <w:szCs w:val="24"/>
        </w:rPr>
        <w:t>увеличением</w:t>
      </w:r>
      <w:r w:rsidRPr="00AD5CE1">
        <w:rPr>
          <w:szCs w:val="24"/>
        </w:rPr>
        <w:t xml:space="preserve"> поступления финансовой помощи из областного бюджета</w:t>
      </w:r>
      <w:r w:rsidR="00934DDF" w:rsidRPr="00AD5CE1">
        <w:rPr>
          <w:szCs w:val="24"/>
        </w:rPr>
        <w:t xml:space="preserve"> (в том числе на строительство школы в с.Баяндай)</w:t>
      </w:r>
      <w:r w:rsidRPr="00AD5CE1">
        <w:rPr>
          <w:szCs w:val="24"/>
        </w:rPr>
        <w:t>.</w:t>
      </w:r>
      <w:r w:rsidR="00F70818" w:rsidRPr="00AD5CE1">
        <w:rPr>
          <w:szCs w:val="24"/>
        </w:rPr>
        <w:t xml:space="preserve"> Прогнозируемые показатели на </w:t>
      </w:r>
      <w:r w:rsidR="004843BC" w:rsidRPr="00AD5CE1">
        <w:rPr>
          <w:szCs w:val="24"/>
        </w:rPr>
        <w:t>плановый период 20</w:t>
      </w:r>
      <w:r w:rsidR="005317DF" w:rsidRPr="00AD5CE1">
        <w:rPr>
          <w:szCs w:val="24"/>
        </w:rPr>
        <w:t>20</w:t>
      </w:r>
      <w:r w:rsidR="004843BC" w:rsidRPr="00AD5CE1">
        <w:rPr>
          <w:szCs w:val="24"/>
        </w:rPr>
        <w:t>-202</w:t>
      </w:r>
      <w:r w:rsidR="005317DF" w:rsidRPr="00AD5CE1">
        <w:rPr>
          <w:szCs w:val="24"/>
        </w:rPr>
        <w:t>1</w:t>
      </w:r>
      <w:r w:rsidR="004843BC" w:rsidRPr="00AD5CE1">
        <w:rPr>
          <w:szCs w:val="24"/>
        </w:rPr>
        <w:t xml:space="preserve"> годов </w:t>
      </w:r>
      <w:r w:rsidR="00934DDF" w:rsidRPr="00AD5CE1">
        <w:rPr>
          <w:szCs w:val="24"/>
        </w:rPr>
        <w:t>уменьша</w:t>
      </w:r>
      <w:r w:rsidR="004843BC" w:rsidRPr="00AD5CE1">
        <w:rPr>
          <w:szCs w:val="24"/>
        </w:rPr>
        <w:t xml:space="preserve">ются по сравнению с ожидаемым исполнением текущего года. </w:t>
      </w:r>
    </w:p>
    <w:p w:rsidR="00196DF2" w:rsidRPr="00AD5CE1" w:rsidRDefault="00180C2C" w:rsidP="00BC02E3">
      <w:pPr>
        <w:ind w:right="-55" w:firstLine="708"/>
        <w:jc w:val="both"/>
        <w:rPr>
          <w:szCs w:val="24"/>
        </w:rPr>
      </w:pPr>
      <w:r w:rsidRPr="00AD5CE1">
        <w:rPr>
          <w:szCs w:val="24"/>
        </w:rPr>
        <w:t xml:space="preserve">По сравнению с ожидаемым исполнением  доходной части бюджета  </w:t>
      </w:r>
      <w:r w:rsidR="00756D20" w:rsidRPr="00AD5CE1">
        <w:rPr>
          <w:szCs w:val="24"/>
        </w:rPr>
        <w:t>района</w:t>
      </w:r>
      <w:r w:rsidRPr="00AD5CE1">
        <w:rPr>
          <w:szCs w:val="24"/>
        </w:rPr>
        <w:t xml:space="preserve">  за 201</w:t>
      </w:r>
      <w:r w:rsidR="005317DF" w:rsidRPr="00AD5CE1">
        <w:rPr>
          <w:szCs w:val="24"/>
        </w:rPr>
        <w:t>8</w:t>
      </w:r>
      <w:r w:rsidRPr="00AD5CE1">
        <w:rPr>
          <w:szCs w:val="24"/>
        </w:rPr>
        <w:t xml:space="preserve"> год  прогнозные показатели</w:t>
      </w:r>
      <w:r w:rsidR="00C77583" w:rsidRPr="00AD5CE1">
        <w:rPr>
          <w:szCs w:val="24"/>
        </w:rPr>
        <w:t xml:space="preserve"> 201</w:t>
      </w:r>
      <w:r w:rsidR="005317DF" w:rsidRPr="00AD5CE1">
        <w:rPr>
          <w:szCs w:val="24"/>
        </w:rPr>
        <w:t>9</w:t>
      </w:r>
      <w:r w:rsidR="00C77583" w:rsidRPr="00AD5CE1">
        <w:rPr>
          <w:szCs w:val="24"/>
        </w:rPr>
        <w:t xml:space="preserve"> года в </w:t>
      </w:r>
      <w:r w:rsidRPr="00AD5CE1">
        <w:rPr>
          <w:szCs w:val="24"/>
        </w:rPr>
        <w:t xml:space="preserve">доходной части </w:t>
      </w:r>
      <w:r w:rsidR="00934DDF" w:rsidRPr="00AD5CE1">
        <w:rPr>
          <w:szCs w:val="24"/>
        </w:rPr>
        <w:t>уменьш</w:t>
      </w:r>
      <w:r w:rsidR="004843BC" w:rsidRPr="00AD5CE1">
        <w:rPr>
          <w:szCs w:val="24"/>
        </w:rPr>
        <w:t>аются</w:t>
      </w:r>
      <w:r w:rsidRPr="00AD5CE1">
        <w:rPr>
          <w:szCs w:val="24"/>
        </w:rPr>
        <w:t xml:space="preserve"> на </w:t>
      </w:r>
      <w:r w:rsidR="00934DDF" w:rsidRPr="00AD5CE1">
        <w:rPr>
          <w:szCs w:val="24"/>
        </w:rPr>
        <w:t>32065,5</w:t>
      </w:r>
      <w:r w:rsidR="0099091A" w:rsidRPr="00AD5CE1">
        <w:rPr>
          <w:szCs w:val="24"/>
        </w:rPr>
        <w:t xml:space="preserve"> </w:t>
      </w:r>
      <w:r w:rsidRPr="00AD5CE1">
        <w:rPr>
          <w:szCs w:val="24"/>
        </w:rPr>
        <w:t xml:space="preserve">тыс. руб., или на </w:t>
      </w:r>
      <w:r w:rsidR="00934DDF" w:rsidRPr="00AD5CE1">
        <w:rPr>
          <w:szCs w:val="24"/>
        </w:rPr>
        <w:t>3,2</w:t>
      </w:r>
      <w:r w:rsidRPr="00AD5CE1">
        <w:rPr>
          <w:szCs w:val="24"/>
        </w:rPr>
        <w:t xml:space="preserve">%, расходы </w:t>
      </w:r>
      <w:r w:rsidR="00934DDF" w:rsidRPr="00AD5CE1">
        <w:rPr>
          <w:szCs w:val="24"/>
        </w:rPr>
        <w:t>уменьша</w:t>
      </w:r>
      <w:r w:rsidR="00077FDF" w:rsidRPr="00AD5CE1">
        <w:rPr>
          <w:szCs w:val="24"/>
        </w:rPr>
        <w:t xml:space="preserve">ются </w:t>
      </w:r>
      <w:r w:rsidRPr="00AD5CE1">
        <w:rPr>
          <w:szCs w:val="24"/>
        </w:rPr>
        <w:t xml:space="preserve">на </w:t>
      </w:r>
      <w:r w:rsidR="00934DDF" w:rsidRPr="00AD5CE1">
        <w:rPr>
          <w:szCs w:val="24"/>
        </w:rPr>
        <w:t>31135,6</w:t>
      </w:r>
      <w:r w:rsidR="0099091A" w:rsidRPr="00AD5CE1">
        <w:rPr>
          <w:szCs w:val="24"/>
        </w:rPr>
        <w:t xml:space="preserve"> </w:t>
      </w:r>
      <w:r w:rsidRPr="00AD5CE1">
        <w:rPr>
          <w:szCs w:val="24"/>
        </w:rPr>
        <w:t xml:space="preserve">тыс. руб., или на </w:t>
      </w:r>
      <w:r w:rsidR="00934DDF" w:rsidRPr="00AD5CE1">
        <w:rPr>
          <w:szCs w:val="24"/>
        </w:rPr>
        <w:t>3</w:t>
      </w:r>
      <w:r w:rsidR="00077FDF" w:rsidRPr="00AD5CE1">
        <w:rPr>
          <w:szCs w:val="24"/>
        </w:rPr>
        <w:t>,2</w:t>
      </w:r>
      <w:r w:rsidRPr="00AD5CE1">
        <w:rPr>
          <w:szCs w:val="24"/>
        </w:rPr>
        <w:t xml:space="preserve">%. </w:t>
      </w:r>
    </w:p>
    <w:p w:rsidR="00BC02E3" w:rsidRPr="00AD5CE1" w:rsidRDefault="00BC02E3" w:rsidP="00BC02E3">
      <w:pPr>
        <w:ind w:right="-55" w:firstLine="708"/>
        <w:jc w:val="both"/>
        <w:rPr>
          <w:b/>
          <w:szCs w:val="24"/>
        </w:rPr>
      </w:pPr>
    </w:p>
    <w:p w:rsidR="004B776C" w:rsidRPr="00AD5CE1" w:rsidRDefault="00051FAE" w:rsidP="003B53D9">
      <w:pPr>
        <w:ind w:right="282" w:firstLine="540"/>
        <w:jc w:val="center"/>
        <w:rPr>
          <w:b/>
          <w:szCs w:val="24"/>
        </w:rPr>
      </w:pPr>
      <w:r w:rsidRPr="00AD5CE1">
        <w:rPr>
          <w:b/>
          <w:szCs w:val="24"/>
        </w:rPr>
        <w:t>5</w:t>
      </w:r>
      <w:r w:rsidR="003B53D9" w:rsidRPr="00AD5CE1">
        <w:rPr>
          <w:b/>
          <w:szCs w:val="24"/>
        </w:rPr>
        <w:t xml:space="preserve">. Доходы бюджета МО «Баяндаевский район» </w:t>
      </w:r>
    </w:p>
    <w:p w:rsidR="00BC02E3" w:rsidRPr="00AD5CE1" w:rsidRDefault="003B53D9" w:rsidP="003B53D9">
      <w:pPr>
        <w:ind w:right="-55" w:firstLine="708"/>
        <w:jc w:val="both"/>
        <w:rPr>
          <w:szCs w:val="24"/>
        </w:rPr>
      </w:pPr>
      <w:r w:rsidRPr="00AD5CE1">
        <w:rPr>
          <w:szCs w:val="24"/>
        </w:rPr>
        <w:t xml:space="preserve">В целом доходы бюджета </w:t>
      </w:r>
      <w:r w:rsidR="002C385B" w:rsidRPr="00AD5CE1">
        <w:rPr>
          <w:szCs w:val="24"/>
        </w:rPr>
        <w:t>МО «Баяндаевский район»</w:t>
      </w:r>
      <w:r w:rsidRPr="00AD5CE1">
        <w:rPr>
          <w:szCs w:val="24"/>
        </w:rPr>
        <w:t xml:space="preserve"> прогнозируются на 201</w:t>
      </w:r>
      <w:r w:rsidR="005317DF" w:rsidRPr="00AD5CE1">
        <w:rPr>
          <w:szCs w:val="24"/>
        </w:rPr>
        <w:t>9</w:t>
      </w:r>
      <w:r w:rsidRPr="00AD5CE1">
        <w:rPr>
          <w:szCs w:val="24"/>
        </w:rPr>
        <w:t xml:space="preserve"> год в сумме </w:t>
      </w:r>
      <w:r w:rsidR="005B0ABB" w:rsidRPr="00AD5CE1">
        <w:rPr>
          <w:szCs w:val="24"/>
        </w:rPr>
        <w:t>933476,9</w:t>
      </w:r>
      <w:r w:rsidRPr="00AD5CE1">
        <w:rPr>
          <w:szCs w:val="24"/>
        </w:rPr>
        <w:t xml:space="preserve"> тыс.руб., что к ожидаемому поступлению доходов в 201</w:t>
      </w:r>
      <w:r w:rsidR="005317DF" w:rsidRPr="00AD5CE1">
        <w:rPr>
          <w:szCs w:val="24"/>
        </w:rPr>
        <w:t>8</w:t>
      </w:r>
      <w:r w:rsidRPr="00AD5CE1">
        <w:rPr>
          <w:szCs w:val="24"/>
        </w:rPr>
        <w:t xml:space="preserve"> году составляет </w:t>
      </w:r>
      <w:r w:rsidR="00934DDF" w:rsidRPr="00AD5CE1">
        <w:rPr>
          <w:szCs w:val="24"/>
        </w:rPr>
        <w:t>96,68</w:t>
      </w:r>
      <w:r w:rsidRPr="00AD5CE1">
        <w:rPr>
          <w:szCs w:val="24"/>
        </w:rPr>
        <w:t xml:space="preserve"> процента. Данные по доходам бюджета </w:t>
      </w:r>
      <w:r w:rsidR="002C385B" w:rsidRPr="00AD5CE1">
        <w:rPr>
          <w:szCs w:val="24"/>
        </w:rPr>
        <w:t>района</w:t>
      </w:r>
      <w:r w:rsidRPr="00AD5CE1">
        <w:rPr>
          <w:szCs w:val="24"/>
        </w:rPr>
        <w:t xml:space="preserve"> за 201</w:t>
      </w:r>
      <w:r w:rsidR="005317DF" w:rsidRPr="00AD5CE1">
        <w:rPr>
          <w:szCs w:val="24"/>
        </w:rPr>
        <w:t>8</w:t>
      </w:r>
      <w:r w:rsidR="00EE13E7" w:rsidRPr="00AD5CE1">
        <w:rPr>
          <w:szCs w:val="24"/>
        </w:rPr>
        <w:t xml:space="preserve"> и на </w:t>
      </w:r>
      <w:r w:rsidRPr="00AD5CE1">
        <w:rPr>
          <w:szCs w:val="24"/>
        </w:rPr>
        <w:t>20</w:t>
      </w:r>
      <w:r w:rsidR="005317DF" w:rsidRPr="00AD5CE1">
        <w:rPr>
          <w:szCs w:val="24"/>
        </w:rPr>
        <w:t>19</w:t>
      </w:r>
      <w:r w:rsidR="00F53271" w:rsidRPr="00AD5CE1">
        <w:rPr>
          <w:szCs w:val="24"/>
        </w:rPr>
        <w:t>-20</w:t>
      </w:r>
      <w:r w:rsidR="00CC7D7C" w:rsidRPr="00AD5CE1">
        <w:rPr>
          <w:szCs w:val="24"/>
        </w:rPr>
        <w:t>2</w:t>
      </w:r>
      <w:r w:rsidR="005317DF" w:rsidRPr="00AD5CE1">
        <w:rPr>
          <w:szCs w:val="24"/>
        </w:rPr>
        <w:t>1</w:t>
      </w:r>
      <w:r w:rsidRPr="00AD5CE1">
        <w:rPr>
          <w:szCs w:val="24"/>
        </w:rPr>
        <w:t xml:space="preserve"> годы представлены в таблице </w:t>
      </w:r>
      <w:r w:rsidR="00613D5D" w:rsidRPr="00AD5CE1">
        <w:rPr>
          <w:szCs w:val="24"/>
        </w:rPr>
        <w:t>2</w:t>
      </w:r>
      <w:r w:rsidRPr="00AD5CE1">
        <w:rPr>
          <w:szCs w:val="24"/>
        </w:rPr>
        <w:t>.</w:t>
      </w:r>
    </w:p>
    <w:p w:rsidR="00BC02E3" w:rsidRPr="00AD5CE1" w:rsidRDefault="00BC02E3" w:rsidP="003B53D9">
      <w:pPr>
        <w:ind w:right="-55" w:firstLine="708"/>
        <w:jc w:val="both"/>
        <w:rPr>
          <w:szCs w:val="24"/>
        </w:rPr>
      </w:pPr>
    </w:p>
    <w:p w:rsidR="00BC02E3" w:rsidRPr="00AD5CE1" w:rsidRDefault="00BC02E3" w:rsidP="003B53D9">
      <w:pPr>
        <w:ind w:right="-55" w:firstLine="708"/>
        <w:jc w:val="both"/>
        <w:rPr>
          <w:szCs w:val="24"/>
        </w:rPr>
      </w:pPr>
    </w:p>
    <w:p w:rsidR="004B776C" w:rsidRPr="00AD5CE1" w:rsidRDefault="004B776C" w:rsidP="003B53D9">
      <w:pPr>
        <w:ind w:right="-55" w:firstLine="708"/>
        <w:jc w:val="both"/>
        <w:rPr>
          <w:szCs w:val="24"/>
        </w:rPr>
      </w:pPr>
    </w:p>
    <w:p w:rsidR="004B776C" w:rsidRPr="00AD5CE1" w:rsidRDefault="004B776C" w:rsidP="003B53D9">
      <w:pPr>
        <w:ind w:right="-55" w:firstLine="708"/>
        <w:jc w:val="both"/>
        <w:rPr>
          <w:szCs w:val="24"/>
        </w:rPr>
      </w:pPr>
    </w:p>
    <w:p w:rsidR="00BC02E3" w:rsidRPr="00AD5CE1" w:rsidRDefault="00BC02E3" w:rsidP="003B53D9">
      <w:pPr>
        <w:ind w:right="-55" w:firstLine="708"/>
        <w:jc w:val="both"/>
        <w:rPr>
          <w:szCs w:val="24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F53271" w:rsidRPr="00AD5CE1" w:rsidTr="00381E01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F53271" w:rsidRPr="00AD5CE1" w:rsidRDefault="00F53271" w:rsidP="00381E01">
            <w:pPr>
              <w:jc w:val="right"/>
              <w:rPr>
                <w:rFonts w:ascii="Arial CYR" w:hAnsi="Arial CYR" w:cs="Arial CYR"/>
                <w:b/>
                <w:bCs/>
                <w:szCs w:val="24"/>
              </w:rPr>
            </w:pPr>
            <w:r w:rsidRPr="00AD5CE1">
              <w:rPr>
                <w:szCs w:val="24"/>
              </w:rPr>
              <w:t xml:space="preserve">Таблица 2   </w:t>
            </w:r>
          </w:p>
        </w:tc>
      </w:tr>
      <w:tr w:rsidR="00F53271" w:rsidRPr="00AD5CE1" w:rsidTr="00381E01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F53271" w:rsidRPr="00AD5CE1" w:rsidRDefault="00F53271" w:rsidP="005317DF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Ожидаемое поступление доходов в бюджет МО «Баяндаевский район» за 201</w:t>
            </w:r>
            <w:r w:rsidR="00CC7D7C" w:rsidRPr="00AD5CE1">
              <w:rPr>
                <w:szCs w:val="24"/>
              </w:rPr>
              <w:t>7</w:t>
            </w:r>
            <w:r w:rsidRPr="00AD5CE1">
              <w:rPr>
                <w:szCs w:val="24"/>
              </w:rPr>
              <w:t xml:space="preserve"> год и прогноз поступления доходов на 201</w:t>
            </w:r>
            <w:r w:rsidR="005317DF" w:rsidRPr="00AD5CE1">
              <w:rPr>
                <w:szCs w:val="24"/>
              </w:rPr>
              <w:t>9</w:t>
            </w:r>
            <w:r w:rsidRPr="00AD5CE1">
              <w:rPr>
                <w:szCs w:val="24"/>
              </w:rPr>
              <w:t xml:space="preserve"> – 20</w:t>
            </w:r>
            <w:r w:rsidR="00CC7D7C" w:rsidRPr="00AD5CE1">
              <w:rPr>
                <w:szCs w:val="24"/>
              </w:rPr>
              <w:t>2</w:t>
            </w:r>
            <w:r w:rsidR="005317DF" w:rsidRPr="00AD5CE1">
              <w:rPr>
                <w:szCs w:val="24"/>
              </w:rPr>
              <w:t>1</w:t>
            </w:r>
            <w:r w:rsidRPr="00AD5CE1">
              <w:rPr>
                <w:szCs w:val="24"/>
              </w:rPr>
              <w:t xml:space="preserve"> годы, тыс. руб</w:t>
            </w:r>
          </w:p>
        </w:tc>
      </w:tr>
      <w:tr w:rsidR="00F53271" w:rsidRPr="00AD5CE1" w:rsidTr="00B124E9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F53271" w:rsidP="00381E01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271" w:rsidRPr="00AD5CE1" w:rsidRDefault="00F53271" w:rsidP="005317DF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Оценка ожидаемого исполнения бюджета в 201</w:t>
            </w:r>
            <w:r w:rsidR="005317DF" w:rsidRPr="00AD5CE1">
              <w:rPr>
                <w:bCs/>
                <w:szCs w:val="24"/>
              </w:rPr>
              <w:t>8</w:t>
            </w:r>
            <w:r w:rsidRPr="00AD5CE1">
              <w:rPr>
                <w:bCs/>
                <w:szCs w:val="24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271" w:rsidRPr="00AD5CE1" w:rsidRDefault="00F53271" w:rsidP="005317DF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Прогноз бюджета на 201</w:t>
            </w:r>
            <w:r w:rsidR="005317DF" w:rsidRPr="00AD5CE1">
              <w:rPr>
                <w:bCs/>
                <w:szCs w:val="24"/>
              </w:rPr>
              <w:t>9</w:t>
            </w:r>
            <w:r w:rsidRPr="00AD5CE1">
              <w:rPr>
                <w:bCs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271" w:rsidRPr="00AD5CE1" w:rsidRDefault="00F53271" w:rsidP="005317DF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Отклонение прогноза 201</w:t>
            </w:r>
            <w:r w:rsidR="005317DF" w:rsidRPr="00AD5CE1">
              <w:rPr>
                <w:bCs/>
                <w:szCs w:val="24"/>
              </w:rPr>
              <w:t>9</w:t>
            </w:r>
            <w:r w:rsidRPr="00AD5CE1">
              <w:rPr>
                <w:bCs/>
                <w:szCs w:val="24"/>
              </w:rPr>
              <w:t>г. от оценки 201</w:t>
            </w:r>
            <w:r w:rsidR="005317DF" w:rsidRPr="00AD5CE1">
              <w:rPr>
                <w:bCs/>
                <w:szCs w:val="24"/>
              </w:rPr>
              <w:t>8</w:t>
            </w:r>
            <w:r w:rsidRPr="00AD5CE1">
              <w:rPr>
                <w:bCs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271" w:rsidRPr="00AD5CE1" w:rsidRDefault="00F53271" w:rsidP="00381E01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Отношение прогноза к оценке               (%)</w:t>
            </w:r>
          </w:p>
          <w:p w:rsidR="00F53271" w:rsidRPr="00AD5CE1" w:rsidRDefault="00F53271" w:rsidP="00381E01">
            <w:pPr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F53271" w:rsidP="00381E01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Плановый период</w:t>
            </w:r>
          </w:p>
        </w:tc>
      </w:tr>
      <w:tr w:rsidR="00F53271" w:rsidRPr="00AD5CE1" w:rsidTr="00B124E9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F53271" w:rsidP="00381E0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F53271" w:rsidP="00381E0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F53271" w:rsidP="00381E0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F53271" w:rsidP="00381E0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F53271" w:rsidP="00381E0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F53271" w:rsidP="005317DF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20</w:t>
            </w:r>
            <w:r w:rsidR="005317DF" w:rsidRPr="00AD5CE1">
              <w:rPr>
                <w:bCs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F53271" w:rsidP="005317DF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20</w:t>
            </w:r>
            <w:r w:rsidR="00CC7D7C" w:rsidRPr="00AD5CE1">
              <w:rPr>
                <w:bCs/>
                <w:szCs w:val="24"/>
              </w:rPr>
              <w:t>2</w:t>
            </w:r>
            <w:r w:rsidR="005317DF" w:rsidRPr="00AD5CE1">
              <w:rPr>
                <w:bCs/>
                <w:szCs w:val="24"/>
              </w:rPr>
              <w:t>1</w:t>
            </w:r>
          </w:p>
        </w:tc>
      </w:tr>
      <w:tr w:rsidR="00F53271" w:rsidRPr="00AD5CE1" w:rsidTr="00BC02E3">
        <w:trPr>
          <w:trHeight w:val="4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F53271" w:rsidP="00381E01">
            <w:pPr>
              <w:rPr>
                <w:szCs w:val="24"/>
              </w:rPr>
            </w:pPr>
            <w:r w:rsidRPr="00AD5CE1">
              <w:rPr>
                <w:szCs w:val="24"/>
              </w:rPr>
              <w:t xml:space="preserve">НАЛОГОВЫЕ И НЕНАЛОГОВЫЕ ДОХОДЫ,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5317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34891,7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5B0ABB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34045,8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-845,9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5B0ABB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34297,7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5B0ABB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31709,1</w:t>
            </w:r>
          </w:p>
        </w:tc>
      </w:tr>
      <w:tr w:rsidR="00F53271" w:rsidRPr="00AD5CE1" w:rsidTr="00BC02E3">
        <w:trPr>
          <w:trHeight w:val="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F53271" w:rsidP="00381E01">
            <w:pPr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381E01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29105,4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B24D77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30701,5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835B06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1596,1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381E01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105,48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934DDF" w:rsidP="00E44E89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31021,7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934DDF" w:rsidP="00381E01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28431,4</w:t>
            </w:r>
          </w:p>
        </w:tc>
      </w:tr>
      <w:tr w:rsidR="00F53271" w:rsidRPr="00AD5CE1" w:rsidTr="00BC02E3">
        <w:trPr>
          <w:trHeight w:val="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F53271" w:rsidP="00381E01">
            <w:pPr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381E01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5786,3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B24D77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3344,3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835B06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-244,2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381E01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934DDF" w:rsidP="00381E01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3276,0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934DDF" w:rsidP="00381E01">
            <w:pPr>
              <w:jc w:val="center"/>
              <w:rPr>
                <w:i/>
                <w:szCs w:val="24"/>
              </w:rPr>
            </w:pPr>
            <w:r w:rsidRPr="00AD5CE1">
              <w:rPr>
                <w:i/>
                <w:szCs w:val="24"/>
              </w:rPr>
              <w:t>3277,7</w:t>
            </w:r>
          </w:p>
        </w:tc>
      </w:tr>
      <w:tr w:rsidR="00F53271" w:rsidRPr="00AD5CE1" w:rsidTr="00BC02E3">
        <w:trPr>
          <w:trHeight w:val="4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F53271" w:rsidP="00381E01">
            <w:pPr>
              <w:rPr>
                <w:szCs w:val="24"/>
              </w:rPr>
            </w:pPr>
            <w:r w:rsidRPr="00AD5CE1">
              <w:rPr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8958E5" w:rsidP="008958E5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930650,7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5B0ABB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899431,1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-31219,6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5B0ABB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429550,9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5B0ABB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430276,5</w:t>
            </w:r>
          </w:p>
        </w:tc>
      </w:tr>
      <w:tr w:rsidR="00F53271" w:rsidRPr="00AD5CE1" w:rsidTr="00BC02E3">
        <w:trPr>
          <w:trHeight w:val="4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F53271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5317DF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965542,4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933476,9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-32065,5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AD5CE1" w:rsidRDefault="00934DDF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5B0ABB" w:rsidP="00F5327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463848,6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461985,6</w:t>
            </w:r>
          </w:p>
        </w:tc>
      </w:tr>
    </w:tbl>
    <w:p w:rsidR="00BC02E3" w:rsidRPr="00AD5CE1" w:rsidRDefault="00BC02E3" w:rsidP="00BC02E3">
      <w:pPr>
        <w:ind w:right="-55" w:firstLine="708"/>
        <w:jc w:val="both"/>
        <w:rPr>
          <w:szCs w:val="24"/>
        </w:rPr>
      </w:pPr>
      <w:r w:rsidRPr="00AD5CE1">
        <w:rPr>
          <w:szCs w:val="24"/>
        </w:rPr>
        <w:lastRenderedPageBreak/>
        <w:t>Доходы (налоговые и неналоговые) по сравнению с ожидаемым исполнением 201</w:t>
      </w:r>
      <w:r w:rsidR="00934DDF" w:rsidRPr="00AD5CE1">
        <w:rPr>
          <w:szCs w:val="24"/>
        </w:rPr>
        <w:t>8</w:t>
      </w:r>
      <w:r w:rsidRPr="00AD5CE1">
        <w:rPr>
          <w:szCs w:val="24"/>
        </w:rPr>
        <w:t xml:space="preserve"> года уменьшаются на </w:t>
      </w:r>
      <w:r w:rsidR="00934DDF" w:rsidRPr="00AD5CE1">
        <w:rPr>
          <w:szCs w:val="24"/>
        </w:rPr>
        <w:t>845,9</w:t>
      </w:r>
      <w:r w:rsidRPr="00AD5CE1">
        <w:rPr>
          <w:szCs w:val="24"/>
        </w:rPr>
        <w:t xml:space="preserve"> тыс.руб., или на </w:t>
      </w:r>
      <w:r w:rsidR="00934DDF" w:rsidRPr="00AD5CE1">
        <w:rPr>
          <w:szCs w:val="24"/>
        </w:rPr>
        <w:t>1,42</w:t>
      </w:r>
      <w:r w:rsidRPr="00AD5CE1">
        <w:rPr>
          <w:szCs w:val="24"/>
        </w:rPr>
        <w:t>%. Уменьшение связано с уменьшением прогноза поступлений по неналоговым  доходам (</w:t>
      </w:r>
      <w:r w:rsidR="006A4D63" w:rsidRPr="00AD5CE1">
        <w:rPr>
          <w:szCs w:val="24"/>
        </w:rPr>
        <w:t xml:space="preserve">по всем показателям, за исключением </w:t>
      </w:r>
      <w:r w:rsidR="00114C98" w:rsidRPr="00AD5CE1">
        <w:rPr>
          <w:szCs w:val="24"/>
        </w:rPr>
        <w:t>платежей при пользовании природными ресурсами и доходов от продажи материальных активов</w:t>
      </w:r>
      <w:r w:rsidRPr="00AD5CE1">
        <w:rPr>
          <w:bCs/>
          <w:szCs w:val="24"/>
        </w:rPr>
        <w:t>)</w:t>
      </w:r>
      <w:r w:rsidRPr="00AD5CE1">
        <w:rPr>
          <w:szCs w:val="24"/>
        </w:rPr>
        <w:t xml:space="preserve">. </w:t>
      </w:r>
    </w:p>
    <w:p w:rsidR="00F943D5" w:rsidRPr="00AD5CE1" w:rsidRDefault="00BC02E3" w:rsidP="00BC02E3">
      <w:pPr>
        <w:ind w:right="-55" w:firstLine="708"/>
        <w:jc w:val="both"/>
        <w:rPr>
          <w:szCs w:val="24"/>
        </w:rPr>
      </w:pPr>
      <w:r w:rsidRPr="00AD5CE1">
        <w:rPr>
          <w:szCs w:val="24"/>
        </w:rPr>
        <w:t>Объем безвозмездных поступлений в 201</w:t>
      </w:r>
      <w:r w:rsidR="00114C98" w:rsidRPr="00AD5CE1">
        <w:rPr>
          <w:szCs w:val="24"/>
        </w:rPr>
        <w:t>9</w:t>
      </w:r>
      <w:r w:rsidRPr="00AD5CE1">
        <w:rPr>
          <w:szCs w:val="24"/>
        </w:rPr>
        <w:t xml:space="preserve"> году планируется в сумме </w:t>
      </w:r>
      <w:r w:rsidR="00114C98" w:rsidRPr="00AD5CE1">
        <w:rPr>
          <w:szCs w:val="24"/>
        </w:rPr>
        <w:t>899431,1</w:t>
      </w:r>
      <w:r w:rsidRPr="00AD5CE1">
        <w:rPr>
          <w:szCs w:val="24"/>
        </w:rPr>
        <w:t xml:space="preserve"> тыс.руб., что </w:t>
      </w:r>
      <w:r w:rsidR="00114C98" w:rsidRPr="00AD5CE1">
        <w:rPr>
          <w:szCs w:val="24"/>
        </w:rPr>
        <w:t>ниж</w:t>
      </w:r>
      <w:r w:rsidR="006A4D63" w:rsidRPr="00AD5CE1">
        <w:rPr>
          <w:szCs w:val="24"/>
        </w:rPr>
        <w:t>е</w:t>
      </w:r>
      <w:r w:rsidRPr="00AD5CE1">
        <w:rPr>
          <w:szCs w:val="24"/>
        </w:rPr>
        <w:t xml:space="preserve"> ожидаемых показателей 201</w:t>
      </w:r>
      <w:r w:rsidR="00114C98" w:rsidRPr="00AD5CE1">
        <w:rPr>
          <w:szCs w:val="24"/>
        </w:rPr>
        <w:t>8</w:t>
      </w:r>
      <w:r w:rsidRPr="00AD5CE1">
        <w:rPr>
          <w:szCs w:val="24"/>
        </w:rPr>
        <w:t xml:space="preserve"> года на </w:t>
      </w:r>
      <w:r w:rsidR="00114C98" w:rsidRPr="00AD5CE1">
        <w:rPr>
          <w:szCs w:val="24"/>
        </w:rPr>
        <w:t>31219,6</w:t>
      </w:r>
      <w:r w:rsidRPr="00AD5CE1">
        <w:rPr>
          <w:color w:val="FF0000"/>
          <w:szCs w:val="24"/>
        </w:rPr>
        <w:t xml:space="preserve"> </w:t>
      </w:r>
      <w:r w:rsidRPr="00AD5CE1">
        <w:rPr>
          <w:szCs w:val="24"/>
        </w:rPr>
        <w:t xml:space="preserve">тыс.руб. или на </w:t>
      </w:r>
      <w:r w:rsidR="00114C98" w:rsidRPr="00AD5CE1">
        <w:rPr>
          <w:szCs w:val="24"/>
        </w:rPr>
        <w:t>3,4</w:t>
      </w:r>
      <w:r w:rsidRPr="00AD5CE1">
        <w:rPr>
          <w:szCs w:val="24"/>
        </w:rPr>
        <w:t xml:space="preserve">%. Данное </w:t>
      </w:r>
      <w:r w:rsidR="00114C98" w:rsidRPr="00AD5CE1">
        <w:rPr>
          <w:szCs w:val="24"/>
        </w:rPr>
        <w:t>сниж</w:t>
      </w:r>
      <w:r w:rsidR="006A4D63" w:rsidRPr="00AD5CE1">
        <w:rPr>
          <w:szCs w:val="24"/>
        </w:rPr>
        <w:t>ение</w:t>
      </w:r>
      <w:r w:rsidRPr="00AD5CE1">
        <w:rPr>
          <w:szCs w:val="24"/>
        </w:rPr>
        <w:t xml:space="preserve"> связано с </w:t>
      </w:r>
      <w:r w:rsidR="00114C98" w:rsidRPr="00AD5CE1">
        <w:rPr>
          <w:szCs w:val="24"/>
        </w:rPr>
        <w:t>уменьш</w:t>
      </w:r>
      <w:r w:rsidR="006A4D63" w:rsidRPr="00AD5CE1">
        <w:rPr>
          <w:szCs w:val="24"/>
        </w:rPr>
        <w:t>ением</w:t>
      </w:r>
      <w:r w:rsidRPr="00AD5CE1">
        <w:rPr>
          <w:szCs w:val="24"/>
        </w:rPr>
        <w:t xml:space="preserve"> субсидий, поступающих из бюджетов других уровней.  </w:t>
      </w:r>
      <w:r w:rsidR="00F943D5" w:rsidRPr="00AD5CE1">
        <w:rPr>
          <w:szCs w:val="24"/>
        </w:rPr>
        <w:t xml:space="preserve"> </w:t>
      </w:r>
    </w:p>
    <w:tbl>
      <w:tblPr>
        <w:tblW w:w="9796" w:type="dxa"/>
        <w:tblInd w:w="93" w:type="dxa"/>
        <w:tblLayout w:type="fixed"/>
        <w:tblLook w:val="0000"/>
      </w:tblPr>
      <w:tblGrid>
        <w:gridCol w:w="1716"/>
        <w:gridCol w:w="1134"/>
        <w:gridCol w:w="1134"/>
        <w:gridCol w:w="1276"/>
        <w:gridCol w:w="1134"/>
        <w:gridCol w:w="1134"/>
        <w:gridCol w:w="1133"/>
        <w:gridCol w:w="1135"/>
      </w:tblGrid>
      <w:tr w:rsidR="00692174" w:rsidRPr="00AD5CE1" w:rsidTr="00AD5CE1">
        <w:trPr>
          <w:trHeight w:val="271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174" w:rsidRPr="00AD5CE1" w:rsidRDefault="00692174" w:rsidP="00381E01">
            <w:pPr>
              <w:jc w:val="right"/>
              <w:rPr>
                <w:szCs w:val="24"/>
              </w:rPr>
            </w:pPr>
            <w:r w:rsidRPr="00AD5CE1">
              <w:rPr>
                <w:szCs w:val="24"/>
              </w:rPr>
              <w:t>Таблица 3</w:t>
            </w:r>
          </w:p>
        </w:tc>
      </w:tr>
      <w:tr w:rsidR="00692174" w:rsidRPr="00AD5CE1" w:rsidTr="00AD5CE1">
        <w:trPr>
          <w:trHeight w:val="271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174" w:rsidRPr="00AD5CE1" w:rsidRDefault="00692174" w:rsidP="00381E01">
            <w:pPr>
              <w:autoSpaceDE w:val="0"/>
              <w:autoSpaceDN w:val="0"/>
              <w:adjustRightInd w:val="0"/>
              <w:ind w:right="-55" w:firstLine="567"/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 xml:space="preserve">Суммы прогнозируемых доходов в бюджет </w:t>
            </w:r>
          </w:p>
          <w:p w:rsidR="00692174" w:rsidRPr="00AD5CE1" w:rsidRDefault="00692174" w:rsidP="00381E01">
            <w:pPr>
              <w:autoSpaceDE w:val="0"/>
              <w:autoSpaceDN w:val="0"/>
              <w:adjustRightInd w:val="0"/>
              <w:ind w:right="-55" w:firstLine="567"/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МО «Баяндаевский район», тыс. руб.</w:t>
            </w:r>
          </w:p>
        </w:tc>
      </w:tr>
      <w:tr w:rsidR="00AD5CE1" w:rsidRPr="00AD5CE1" w:rsidTr="00AD5CE1">
        <w:trPr>
          <w:trHeight w:val="4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381E01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B17AF8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Факт 201</w:t>
            </w:r>
            <w:r w:rsidR="00B17AF8" w:rsidRPr="00AD5CE1"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B17AF8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Факт 201</w:t>
            </w:r>
            <w:r w:rsidR="00B17AF8" w:rsidRPr="00AD5CE1"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B17AF8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201</w:t>
            </w:r>
            <w:r w:rsidR="00B17AF8" w:rsidRPr="00AD5CE1">
              <w:rPr>
                <w:bCs/>
                <w:szCs w:val="24"/>
              </w:rPr>
              <w:t>8</w:t>
            </w:r>
            <w:r w:rsidRPr="00AD5CE1">
              <w:rPr>
                <w:bCs/>
                <w:szCs w:val="24"/>
              </w:rPr>
              <w:t xml:space="preserve"> год  (ожид. поступ-е)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B17AF8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Прогноз на 201</w:t>
            </w:r>
            <w:r w:rsidR="00B17AF8" w:rsidRPr="00AD5CE1"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381E01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Откл. (гр.5-гр.4)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74" w:rsidRPr="00AD5CE1" w:rsidRDefault="00692174" w:rsidP="00381E01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Плановый период</w:t>
            </w:r>
          </w:p>
        </w:tc>
      </w:tr>
      <w:tr w:rsidR="00AD5CE1" w:rsidRPr="00AD5CE1" w:rsidTr="00AD5CE1">
        <w:trPr>
          <w:trHeight w:val="437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381E0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381E0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381E0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381E0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381E0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AD5CE1" w:rsidRDefault="00692174" w:rsidP="00381E0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74" w:rsidRPr="00AD5CE1" w:rsidRDefault="00692174" w:rsidP="00692174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20</w:t>
            </w:r>
            <w:r w:rsidR="00B17AF8" w:rsidRPr="00AD5CE1">
              <w:rPr>
                <w:bCs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74" w:rsidRPr="00AD5CE1" w:rsidRDefault="00692174" w:rsidP="00A61FDE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20</w:t>
            </w:r>
            <w:r w:rsidR="00A61FDE" w:rsidRPr="00AD5CE1">
              <w:rPr>
                <w:bCs/>
                <w:szCs w:val="24"/>
              </w:rPr>
              <w:t>2</w:t>
            </w:r>
            <w:r w:rsidR="00B17AF8" w:rsidRPr="00AD5CE1">
              <w:rPr>
                <w:bCs/>
                <w:szCs w:val="24"/>
              </w:rPr>
              <w:t>1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174" w:rsidRPr="00AD5CE1" w:rsidRDefault="00692174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174" w:rsidRPr="00AD5CE1" w:rsidRDefault="00692174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174" w:rsidRPr="00AD5CE1" w:rsidRDefault="00692174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174" w:rsidRPr="00AD5CE1" w:rsidRDefault="00692174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174" w:rsidRPr="00AD5CE1" w:rsidRDefault="00692174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174" w:rsidRPr="00AD5CE1" w:rsidRDefault="00692174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74" w:rsidRPr="00AD5CE1" w:rsidRDefault="00692174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74" w:rsidRPr="00AD5CE1" w:rsidRDefault="00692174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8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393255,1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496161,6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17AF8" w:rsidRPr="00AD5CE1" w:rsidRDefault="00B17AF8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965542,4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933476,9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-32065,5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463848,6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461985,6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17AF8" w:rsidRPr="00AD5CE1" w:rsidRDefault="00B17AF8" w:rsidP="00381E01">
            <w:pPr>
              <w:rPr>
                <w:b/>
                <w:bCs/>
                <w:i/>
                <w:iCs/>
                <w:szCs w:val="24"/>
              </w:rPr>
            </w:pPr>
            <w:r w:rsidRPr="00AD5CE1">
              <w:rPr>
                <w:b/>
                <w:bCs/>
                <w:i/>
                <w:iCs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167AB9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AD5CE1">
              <w:rPr>
                <w:b/>
                <w:bCs/>
                <w:i/>
                <w:iCs/>
                <w:szCs w:val="24"/>
              </w:rPr>
              <w:t>24280,6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AD5CE1">
              <w:rPr>
                <w:b/>
                <w:bCs/>
                <w:i/>
                <w:iCs/>
                <w:szCs w:val="24"/>
              </w:rPr>
              <w:t>27955,7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925D84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AD5CE1">
              <w:rPr>
                <w:b/>
                <w:bCs/>
                <w:i/>
                <w:iCs/>
                <w:szCs w:val="24"/>
              </w:rPr>
              <w:t>29105,4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i/>
                <w:szCs w:val="24"/>
              </w:rPr>
            </w:pPr>
            <w:r w:rsidRPr="00AD5CE1">
              <w:rPr>
                <w:b/>
                <w:i/>
                <w:szCs w:val="24"/>
              </w:rPr>
              <w:t>30701,5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i/>
                <w:szCs w:val="24"/>
              </w:rPr>
            </w:pPr>
            <w:r w:rsidRPr="00AD5CE1">
              <w:rPr>
                <w:b/>
                <w:i/>
                <w:szCs w:val="24"/>
              </w:rPr>
              <w:t>1596,1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i/>
                <w:szCs w:val="24"/>
              </w:rPr>
            </w:pPr>
            <w:r w:rsidRPr="00AD5CE1">
              <w:rPr>
                <w:b/>
                <w:i/>
                <w:szCs w:val="24"/>
              </w:rPr>
              <w:t>31021,7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i/>
                <w:szCs w:val="24"/>
              </w:rPr>
            </w:pPr>
            <w:r w:rsidRPr="00AD5CE1">
              <w:rPr>
                <w:b/>
                <w:i/>
                <w:szCs w:val="24"/>
              </w:rPr>
              <w:t>28431,4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20500,8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23303,4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24224,9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25807,6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1582,7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26064,4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26064,4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3738,0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4130,9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1527,2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819,1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-0,01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826,4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839,8</w:t>
            </w:r>
          </w:p>
        </w:tc>
      </w:tr>
      <w:tr w:rsidR="00AD5CE1" w:rsidRPr="00AD5CE1" w:rsidTr="00AD5CE1">
        <w:trPr>
          <w:trHeight w:val="2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17AF8" w:rsidRPr="00AD5CE1" w:rsidRDefault="00B17AF8" w:rsidP="00381E01">
            <w:pPr>
              <w:rPr>
                <w:b/>
                <w:bCs/>
                <w:i/>
                <w:iCs/>
                <w:szCs w:val="24"/>
              </w:rPr>
            </w:pPr>
            <w:r w:rsidRPr="00AD5CE1">
              <w:rPr>
                <w:b/>
                <w:bCs/>
                <w:i/>
                <w:iCs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167AB9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AD5CE1">
              <w:rPr>
                <w:b/>
                <w:bCs/>
                <w:i/>
                <w:iCs/>
                <w:szCs w:val="24"/>
              </w:rPr>
              <w:t>6735,3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AD5CE1">
              <w:rPr>
                <w:b/>
                <w:bCs/>
                <w:i/>
                <w:iCs/>
                <w:szCs w:val="24"/>
              </w:rPr>
              <w:t>6015,3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925D84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AD5CE1">
              <w:rPr>
                <w:b/>
                <w:bCs/>
                <w:i/>
                <w:iCs/>
                <w:szCs w:val="24"/>
              </w:rPr>
              <w:t>5786,3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i/>
                <w:szCs w:val="24"/>
              </w:rPr>
            </w:pPr>
            <w:r w:rsidRPr="00AD5CE1">
              <w:rPr>
                <w:b/>
                <w:i/>
                <w:szCs w:val="24"/>
              </w:rPr>
              <w:t>3344,3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i/>
                <w:szCs w:val="24"/>
              </w:rPr>
            </w:pPr>
            <w:r w:rsidRPr="00AD5CE1">
              <w:rPr>
                <w:b/>
                <w:i/>
                <w:szCs w:val="24"/>
              </w:rPr>
              <w:t>-2442,0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i/>
                <w:szCs w:val="24"/>
              </w:rPr>
            </w:pPr>
            <w:r w:rsidRPr="00AD5CE1">
              <w:rPr>
                <w:b/>
                <w:i/>
                <w:szCs w:val="24"/>
              </w:rPr>
              <w:t>3276,0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i/>
                <w:szCs w:val="24"/>
              </w:rPr>
            </w:pPr>
            <w:r w:rsidRPr="00AD5CE1">
              <w:rPr>
                <w:b/>
                <w:i/>
                <w:szCs w:val="24"/>
              </w:rPr>
              <w:t>3277,7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-244,6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1040,0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1040,0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517,4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580,2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580,2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Доходы 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-787,8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180,0</w:t>
            </w:r>
          </w:p>
        </w:tc>
      </w:tr>
      <w:tr w:rsidR="00AD5CE1" w:rsidRPr="00AD5CE1" w:rsidTr="00AD5CE1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Доходы от продажи 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1910,2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200,0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381E01">
            <w:pPr>
              <w:rPr>
                <w:szCs w:val="24"/>
              </w:rPr>
            </w:pPr>
            <w:r w:rsidRPr="00AD5CE1">
              <w:rPr>
                <w:szCs w:val="24"/>
              </w:rPr>
              <w:lastRenderedPageBreak/>
              <w:t>доходы от реализации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B17AF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381E01">
            <w:pPr>
              <w:rPr>
                <w:szCs w:val="24"/>
              </w:rPr>
            </w:pPr>
            <w:r w:rsidRPr="00AD5CE1">
              <w:rPr>
                <w:szCs w:val="24"/>
              </w:rPr>
              <w:t xml:space="preserve">доходы от продажи зем.участков,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B17AF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200,0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1021,2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1473,4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1778,6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1329,1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-449,5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1146,1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1147,8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2084,6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1307,7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1625,4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-1523,4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129,7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129,7</w:t>
            </w:r>
          </w:p>
        </w:tc>
      </w:tr>
      <w:tr w:rsidR="00AD5CE1" w:rsidRPr="00AD5CE1" w:rsidTr="00AD5CE1">
        <w:trPr>
          <w:trHeight w:val="22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17AF8" w:rsidRPr="00AD5CE1" w:rsidRDefault="00B17AF8" w:rsidP="00381E01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Безвозмез</w:t>
            </w:r>
            <w:r w:rsidR="00182D75" w:rsidRPr="00AD5CE1">
              <w:rPr>
                <w:b/>
                <w:bCs/>
                <w:szCs w:val="24"/>
              </w:rPr>
              <w:t xml:space="preserve">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B17AF8" w:rsidP="00167AB9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362239,2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461393,6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82D75" w:rsidP="00925D84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930650,7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5B0ABB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899431,1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7AF8" w:rsidRPr="00AD5CE1" w:rsidRDefault="00114C98" w:rsidP="00381E01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-31919,6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429550,9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17AF8" w:rsidRPr="00AD5CE1" w:rsidRDefault="003D237C" w:rsidP="00381E01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430276,5</w:t>
            </w:r>
          </w:p>
        </w:tc>
      </w:tr>
    </w:tbl>
    <w:p w:rsidR="00BC02E3" w:rsidRPr="00AD5CE1" w:rsidRDefault="00BC02E3" w:rsidP="00BC02E3">
      <w:pPr>
        <w:ind w:firstLine="567"/>
        <w:jc w:val="both"/>
        <w:rPr>
          <w:szCs w:val="24"/>
        </w:rPr>
      </w:pPr>
      <w:r w:rsidRPr="00AD5CE1">
        <w:rPr>
          <w:szCs w:val="24"/>
        </w:rPr>
        <w:t xml:space="preserve">Динамика роста налоговых доходов бюджета района в плановом периоде в целом согласуется с динамикой макроэкономических показателей, представленных в Прогнозе социально-экономического развития Баяндаевского района.  </w:t>
      </w:r>
    </w:p>
    <w:p w:rsidR="00BC02E3" w:rsidRPr="00AD5CE1" w:rsidRDefault="00BC02E3" w:rsidP="00BC02E3">
      <w:pPr>
        <w:autoSpaceDE w:val="0"/>
        <w:autoSpaceDN w:val="0"/>
        <w:adjustRightInd w:val="0"/>
        <w:ind w:right="-55" w:firstLine="567"/>
        <w:jc w:val="both"/>
        <w:rPr>
          <w:szCs w:val="24"/>
        </w:rPr>
      </w:pPr>
      <w:r w:rsidRPr="00AD5CE1">
        <w:rPr>
          <w:szCs w:val="24"/>
        </w:rPr>
        <w:t xml:space="preserve">Анализ сумм прогнозируемых доходов в бюджет Баяндаевского района произведен Контрольно-счетной палатой с учетом сложившейся динамики поступления доходов за предыдущие периоды и с учетом изменений законодательства. </w:t>
      </w:r>
    </w:p>
    <w:p w:rsidR="003B53D9" w:rsidRPr="00AD5CE1" w:rsidRDefault="006F06E6" w:rsidP="00BC02E3">
      <w:pPr>
        <w:autoSpaceDE w:val="0"/>
        <w:autoSpaceDN w:val="0"/>
        <w:adjustRightInd w:val="0"/>
        <w:ind w:right="-55" w:firstLine="567"/>
        <w:jc w:val="both"/>
        <w:rPr>
          <w:szCs w:val="24"/>
        </w:rPr>
      </w:pPr>
      <w:r w:rsidRPr="00AD5CE1">
        <w:rPr>
          <w:b/>
          <w:i/>
          <w:szCs w:val="24"/>
        </w:rPr>
        <w:t>Налог на доходы физических лиц.</w:t>
      </w:r>
      <w:r w:rsidRPr="00AD5CE1">
        <w:rPr>
          <w:szCs w:val="24"/>
        </w:rPr>
        <w:t xml:space="preserve"> </w:t>
      </w:r>
      <w:r w:rsidR="003B53D9" w:rsidRPr="00AD5CE1">
        <w:rPr>
          <w:szCs w:val="24"/>
        </w:rPr>
        <w:t>Прогноз поступлений  налога на доходы физических лиц на 201</w:t>
      </w:r>
      <w:r w:rsidR="00167AB9" w:rsidRPr="00AD5CE1">
        <w:rPr>
          <w:szCs w:val="24"/>
        </w:rPr>
        <w:t>9</w:t>
      </w:r>
      <w:r w:rsidR="003B53D9" w:rsidRPr="00AD5CE1">
        <w:rPr>
          <w:szCs w:val="24"/>
        </w:rPr>
        <w:t xml:space="preserve"> год составляет </w:t>
      </w:r>
      <w:r w:rsidR="00167AB9" w:rsidRPr="00AD5CE1">
        <w:rPr>
          <w:szCs w:val="24"/>
        </w:rPr>
        <w:t>25807,6</w:t>
      </w:r>
      <w:r w:rsidR="00002C4F" w:rsidRPr="00AD5CE1">
        <w:rPr>
          <w:szCs w:val="24"/>
        </w:rPr>
        <w:t xml:space="preserve"> </w:t>
      </w:r>
      <w:r w:rsidR="003B53D9" w:rsidRPr="00AD5CE1">
        <w:rPr>
          <w:szCs w:val="24"/>
        </w:rPr>
        <w:t xml:space="preserve">тыс.руб., что на </w:t>
      </w:r>
      <w:r w:rsidR="00167AB9" w:rsidRPr="00AD5CE1">
        <w:rPr>
          <w:szCs w:val="24"/>
        </w:rPr>
        <w:t>1582,7</w:t>
      </w:r>
      <w:r w:rsidR="00B15EFA" w:rsidRPr="00AD5CE1">
        <w:rPr>
          <w:szCs w:val="24"/>
        </w:rPr>
        <w:t xml:space="preserve"> </w:t>
      </w:r>
      <w:r w:rsidR="003B53D9" w:rsidRPr="00AD5CE1">
        <w:rPr>
          <w:szCs w:val="24"/>
        </w:rPr>
        <w:t xml:space="preserve">тыс.руб. или на </w:t>
      </w:r>
      <w:r w:rsidR="00167AB9" w:rsidRPr="00AD5CE1">
        <w:rPr>
          <w:szCs w:val="24"/>
        </w:rPr>
        <w:t>6,5</w:t>
      </w:r>
      <w:r w:rsidR="00315809" w:rsidRPr="00AD5CE1">
        <w:rPr>
          <w:szCs w:val="24"/>
        </w:rPr>
        <w:t>%</w:t>
      </w:r>
      <w:r w:rsidR="003B53D9" w:rsidRPr="00AD5CE1">
        <w:rPr>
          <w:szCs w:val="24"/>
        </w:rPr>
        <w:t xml:space="preserve"> </w:t>
      </w:r>
      <w:r w:rsidR="00396D88" w:rsidRPr="00AD5CE1">
        <w:rPr>
          <w:szCs w:val="24"/>
        </w:rPr>
        <w:t>боль</w:t>
      </w:r>
      <w:r w:rsidR="005147B0" w:rsidRPr="00AD5CE1">
        <w:rPr>
          <w:szCs w:val="24"/>
        </w:rPr>
        <w:t>ше</w:t>
      </w:r>
      <w:r w:rsidR="003B53D9" w:rsidRPr="00AD5CE1">
        <w:rPr>
          <w:szCs w:val="24"/>
        </w:rPr>
        <w:t xml:space="preserve"> ожидаемого поступления текущего года.</w:t>
      </w:r>
      <w:r w:rsidR="00482815" w:rsidRPr="00AD5CE1">
        <w:rPr>
          <w:szCs w:val="24"/>
        </w:rPr>
        <w:t xml:space="preserve"> </w:t>
      </w:r>
      <w:r w:rsidR="00A717F4" w:rsidRPr="00AD5CE1">
        <w:rPr>
          <w:szCs w:val="24"/>
        </w:rPr>
        <w:t>На плановый период 20</w:t>
      </w:r>
      <w:r w:rsidR="00167AB9" w:rsidRPr="00AD5CE1">
        <w:rPr>
          <w:szCs w:val="24"/>
        </w:rPr>
        <w:t>20</w:t>
      </w:r>
      <w:r w:rsidR="00A717F4" w:rsidRPr="00AD5CE1">
        <w:rPr>
          <w:szCs w:val="24"/>
        </w:rPr>
        <w:t>-20</w:t>
      </w:r>
      <w:r w:rsidR="006A4D63" w:rsidRPr="00AD5CE1">
        <w:rPr>
          <w:szCs w:val="24"/>
        </w:rPr>
        <w:t>2</w:t>
      </w:r>
      <w:r w:rsidR="00167AB9" w:rsidRPr="00AD5CE1">
        <w:rPr>
          <w:szCs w:val="24"/>
        </w:rPr>
        <w:t>1</w:t>
      </w:r>
      <w:r w:rsidR="00A717F4" w:rsidRPr="00AD5CE1">
        <w:rPr>
          <w:szCs w:val="24"/>
        </w:rPr>
        <w:t xml:space="preserve">гг. прогноз </w:t>
      </w:r>
      <w:r w:rsidR="006A4D63" w:rsidRPr="00AD5CE1">
        <w:rPr>
          <w:szCs w:val="24"/>
        </w:rPr>
        <w:t>выше уровня</w:t>
      </w:r>
      <w:r w:rsidR="00A717F4" w:rsidRPr="00AD5CE1">
        <w:rPr>
          <w:szCs w:val="24"/>
        </w:rPr>
        <w:t xml:space="preserve">  проекта 201</w:t>
      </w:r>
      <w:r w:rsidR="00167AB9" w:rsidRPr="00AD5CE1">
        <w:rPr>
          <w:szCs w:val="24"/>
        </w:rPr>
        <w:t>9</w:t>
      </w:r>
      <w:r w:rsidR="00A717F4" w:rsidRPr="00AD5CE1">
        <w:rPr>
          <w:szCs w:val="24"/>
        </w:rPr>
        <w:t xml:space="preserve"> года</w:t>
      </w:r>
      <w:r w:rsidR="006A4D63" w:rsidRPr="00AD5CE1">
        <w:rPr>
          <w:szCs w:val="24"/>
        </w:rPr>
        <w:t xml:space="preserve"> на </w:t>
      </w:r>
      <w:r w:rsidR="00167AB9" w:rsidRPr="00AD5CE1">
        <w:rPr>
          <w:szCs w:val="24"/>
        </w:rPr>
        <w:t>256,8</w:t>
      </w:r>
      <w:r w:rsidR="006A4D63" w:rsidRPr="00AD5CE1">
        <w:rPr>
          <w:szCs w:val="24"/>
        </w:rPr>
        <w:t xml:space="preserve"> тыс.руб.</w:t>
      </w:r>
    </w:p>
    <w:p w:rsidR="000A59C5" w:rsidRPr="00AD5CE1" w:rsidRDefault="006F06E6" w:rsidP="000A59C5">
      <w:pPr>
        <w:autoSpaceDE w:val="0"/>
        <w:autoSpaceDN w:val="0"/>
        <w:adjustRightInd w:val="0"/>
        <w:ind w:right="-55" w:firstLine="567"/>
        <w:jc w:val="both"/>
        <w:rPr>
          <w:szCs w:val="24"/>
        </w:rPr>
      </w:pPr>
      <w:r w:rsidRPr="00AD5CE1">
        <w:rPr>
          <w:b/>
          <w:i/>
          <w:szCs w:val="24"/>
        </w:rPr>
        <w:t>Налоги на совокупный доход.</w:t>
      </w:r>
      <w:r w:rsidRPr="00AD5CE1">
        <w:rPr>
          <w:szCs w:val="24"/>
        </w:rPr>
        <w:t xml:space="preserve"> Прогноз </w:t>
      </w:r>
      <w:r w:rsidR="007E5AA1" w:rsidRPr="00AD5CE1">
        <w:rPr>
          <w:szCs w:val="24"/>
        </w:rPr>
        <w:t xml:space="preserve">ожидаемых </w:t>
      </w:r>
      <w:r w:rsidRPr="00AD5CE1">
        <w:rPr>
          <w:szCs w:val="24"/>
        </w:rPr>
        <w:t xml:space="preserve">поступлений  налога на совокупный доход </w:t>
      </w:r>
      <w:r w:rsidR="007E5AA1" w:rsidRPr="00AD5CE1">
        <w:rPr>
          <w:szCs w:val="24"/>
        </w:rPr>
        <w:t>в</w:t>
      </w:r>
      <w:r w:rsidRPr="00AD5CE1">
        <w:rPr>
          <w:szCs w:val="24"/>
        </w:rPr>
        <w:t xml:space="preserve"> 201</w:t>
      </w:r>
      <w:r w:rsidR="00167AB9" w:rsidRPr="00AD5CE1">
        <w:rPr>
          <w:szCs w:val="24"/>
        </w:rPr>
        <w:t>8</w:t>
      </w:r>
      <w:r w:rsidRPr="00AD5CE1">
        <w:rPr>
          <w:szCs w:val="24"/>
        </w:rPr>
        <w:t xml:space="preserve"> год</w:t>
      </w:r>
      <w:r w:rsidR="007E5AA1" w:rsidRPr="00AD5CE1">
        <w:rPr>
          <w:szCs w:val="24"/>
        </w:rPr>
        <w:t>у</w:t>
      </w:r>
      <w:r w:rsidRPr="00AD5CE1">
        <w:rPr>
          <w:szCs w:val="24"/>
        </w:rPr>
        <w:t xml:space="preserve"> составляет </w:t>
      </w:r>
      <w:r w:rsidR="000A59C5" w:rsidRPr="00AD5CE1">
        <w:rPr>
          <w:szCs w:val="24"/>
        </w:rPr>
        <w:t>4061,4</w:t>
      </w:r>
      <w:r w:rsidR="007F247A" w:rsidRPr="00AD5CE1">
        <w:rPr>
          <w:szCs w:val="24"/>
        </w:rPr>
        <w:t xml:space="preserve"> </w:t>
      </w:r>
      <w:r w:rsidRPr="00AD5CE1">
        <w:rPr>
          <w:szCs w:val="24"/>
        </w:rPr>
        <w:t>тыс.руб.</w:t>
      </w:r>
      <w:r w:rsidR="00B10C6E" w:rsidRPr="00AD5CE1">
        <w:rPr>
          <w:szCs w:val="24"/>
        </w:rPr>
        <w:t xml:space="preserve">, в том числе: </w:t>
      </w:r>
      <w:r w:rsidR="00F96942" w:rsidRPr="00AD5CE1">
        <w:rPr>
          <w:szCs w:val="24"/>
        </w:rPr>
        <w:t xml:space="preserve">налог, взимаемый </w:t>
      </w:r>
      <w:r w:rsidR="000A59C5" w:rsidRPr="00AD5CE1">
        <w:rPr>
          <w:szCs w:val="24"/>
        </w:rPr>
        <w:t xml:space="preserve">в связи с применением упрощенной системы налогообложения 589,8 </w:t>
      </w:r>
      <w:r w:rsidR="00F96942" w:rsidRPr="00AD5CE1">
        <w:rPr>
          <w:szCs w:val="24"/>
        </w:rPr>
        <w:t xml:space="preserve">тыс.руб., </w:t>
      </w:r>
      <w:r w:rsidR="00B10C6E" w:rsidRPr="00AD5CE1">
        <w:rPr>
          <w:szCs w:val="24"/>
        </w:rPr>
        <w:t xml:space="preserve">единый сельскохозяйственный налог </w:t>
      </w:r>
      <w:r w:rsidR="000A59C5" w:rsidRPr="00AD5CE1">
        <w:rPr>
          <w:szCs w:val="24"/>
        </w:rPr>
        <w:t>794,4</w:t>
      </w:r>
      <w:r w:rsidR="00B10C6E" w:rsidRPr="00AD5CE1">
        <w:rPr>
          <w:szCs w:val="24"/>
        </w:rPr>
        <w:t xml:space="preserve"> руб., единый налог на вмененный доход </w:t>
      </w:r>
      <w:r w:rsidR="000A59C5" w:rsidRPr="00AD5CE1">
        <w:rPr>
          <w:szCs w:val="24"/>
        </w:rPr>
        <w:t>2677,2</w:t>
      </w:r>
      <w:r w:rsidR="00B10C6E" w:rsidRPr="00AD5CE1">
        <w:rPr>
          <w:szCs w:val="24"/>
        </w:rPr>
        <w:t xml:space="preserve"> тыс.руб.</w:t>
      </w:r>
      <w:r w:rsidRPr="00AD5CE1">
        <w:rPr>
          <w:szCs w:val="24"/>
        </w:rPr>
        <w:t xml:space="preserve">, </w:t>
      </w:r>
      <w:r w:rsidR="00B10C6E" w:rsidRPr="00AD5CE1">
        <w:rPr>
          <w:szCs w:val="24"/>
        </w:rPr>
        <w:t>прогноз на 201</w:t>
      </w:r>
      <w:r w:rsidR="000A59C5" w:rsidRPr="00AD5CE1">
        <w:rPr>
          <w:szCs w:val="24"/>
        </w:rPr>
        <w:t>9</w:t>
      </w:r>
      <w:r w:rsidR="00B10C6E" w:rsidRPr="00AD5CE1">
        <w:rPr>
          <w:szCs w:val="24"/>
        </w:rPr>
        <w:t xml:space="preserve"> год</w:t>
      </w:r>
      <w:r w:rsidRPr="00AD5CE1">
        <w:rPr>
          <w:szCs w:val="24"/>
        </w:rPr>
        <w:t xml:space="preserve"> </w:t>
      </w:r>
      <w:r w:rsidR="000A59C5" w:rsidRPr="00AD5CE1">
        <w:rPr>
          <w:szCs w:val="24"/>
        </w:rPr>
        <w:t>бол</w:t>
      </w:r>
      <w:r w:rsidR="00F96942" w:rsidRPr="00AD5CE1">
        <w:rPr>
          <w:szCs w:val="24"/>
        </w:rPr>
        <w:t>ь</w:t>
      </w:r>
      <w:r w:rsidR="00315809" w:rsidRPr="00AD5CE1">
        <w:rPr>
          <w:szCs w:val="24"/>
        </w:rPr>
        <w:t>ше</w:t>
      </w:r>
      <w:r w:rsidRPr="00AD5CE1">
        <w:rPr>
          <w:szCs w:val="24"/>
        </w:rPr>
        <w:t xml:space="preserve"> поступлени</w:t>
      </w:r>
      <w:r w:rsidR="007E5AA1" w:rsidRPr="00AD5CE1">
        <w:rPr>
          <w:szCs w:val="24"/>
        </w:rPr>
        <w:t>й</w:t>
      </w:r>
      <w:r w:rsidRPr="00AD5CE1">
        <w:rPr>
          <w:szCs w:val="24"/>
        </w:rPr>
        <w:t xml:space="preserve"> текущего года</w:t>
      </w:r>
      <w:r w:rsidR="00315809" w:rsidRPr="00AD5CE1">
        <w:rPr>
          <w:szCs w:val="24"/>
        </w:rPr>
        <w:t xml:space="preserve"> на </w:t>
      </w:r>
      <w:r w:rsidR="000A59C5" w:rsidRPr="00AD5CE1">
        <w:rPr>
          <w:szCs w:val="24"/>
        </w:rPr>
        <w:t>13,5</w:t>
      </w:r>
      <w:r w:rsidR="00315809" w:rsidRPr="00AD5CE1">
        <w:rPr>
          <w:szCs w:val="24"/>
        </w:rPr>
        <w:t xml:space="preserve"> тыс.руб.</w:t>
      </w:r>
      <w:r w:rsidR="001B1FA1" w:rsidRPr="00AD5CE1">
        <w:rPr>
          <w:szCs w:val="24"/>
        </w:rPr>
        <w:t xml:space="preserve"> </w:t>
      </w:r>
      <w:r w:rsidR="00A717F4" w:rsidRPr="00AD5CE1">
        <w:rPr>
          <w:szCs w:val="24"/>
        </w:rPr>
        <w:t>На плановый период 20</w:t>
      </w:r>
      <w:r w:rsidR="000A59C5" w:rsidRPr="00AD5CE1">
        <w:rPr>
          <w:szCs w:val="24"/>
        </w:rPr>
        <w:t xml:space="preserve">20 года </w:t>
      </w:r>
      <w:r w:rsidR="00A717F4" w:rsidRPr="00AD5CE1">
        <w:rPr>
          <w:szCs w:val="24"/>
        </w:rPr>
        <w:t xml:space="preserve">прогнозируется увеличение поступлений по данной статье доходов на </w:t>
      </w:r>
      <w:r w:rsidR="000A59C5" w:rsidRPr="00AD5CE1">
        <w:rPr>
          <w:szCs w:val="24"/>
        </w:rPr>
        <w:t>56,0</w:t>
      </w:r>
      <w:r w:rsidR="00A717F4" w:rsidRPr="00AD5CE1">
        <w:rPr>
          <w:szCs w:val="24"/>
        </w:rPr>
        <w:t xml:space="preserve"> тыс.руб. </w:t>
      </w:r>
      <w:r w:rsidR="00F96942" w:rsidRPr="00AD5CE1">
        <w:rPr>
          <w:szCs w:val="24"/>
        </w:rPr>
        <w:t xml:space="preserve">по сравнению с прогнозом </w:t>
      </w:r>
      <w:r w:rsidR="00A717F4" w:rsidRPr="00AD5CE1">
        <w:rPr>
          <w:szCs w:val="24"/>
        </w:rPr>
        <w:t xml:space="preserve"> 201</w:t>
      </w:r>
      <w:r w:rsidR="000A59C5" w:rsidRPr="00AD5CE1">
        <w:rPr>
          <w:szCs w:val="24"/>
        </w:rPr>
        <w:t>9</w:t>
      </w:r>
      <w:r w:rsidR="00A717F4" w:rsidRPr="00AD5CE1">
        <w:rPr>
          <w:szCs w:val="24"/>
        </w:rPr>
        <w:t xml:space="preserve"> год</w:t>
      </w:r>
      <w:r w:rsidR="00F96942" w:rsidRPr="00AD5CE1">
        <w:rPr>
          <w:szCs w:val="24"/>
        </w:rPr>
        <w:t>а</w:t>
      </w:r>
      <w:r w:rsidR="000A59C5" w:rsidRPr="00AD5CE1">
        <w:rPr>
          <w:szCs w:val="24"/>
        </w:rPr>
        <w:t>, на плановый период 2021 года прогнозируется значительное уменьшение поступлений по данной статье доходов на 2547,7 тыс.руб. по сравнению с прогнозом  2019 года.</w:t>
      </w:r>
    </w:p>
    <w:p w:rsidR="00F96942" w:rsidRPr="00AD5CE1" w:rsidRDefault="00D4788A" w:rsidP="00F96942">
      <w:pPr>
        <w:autoSpaceDE w:val="0"/>
        <w:autoSpaceDN w:val="0"/>
        <w:adjustRightInd w:val="0"/>
        <w:ind w:right="-55" w:firstLine="567"/>
        <w:jc w:val="both"/>
        <w:rPr>
          <w:szCs w:val="24"/>
        </w:rPr>
      </w:pPr>
      <w:r w:rsidRPr="00AD5CE1">
        <w:rPr>
          <w:b/>
          <w:i/>
          <w:szCs w:val="24"/>
        </w:rPr>
        <w:t>Государственная пошлина.</w:t>
      </w:r>
      <w:r w:rsidRPr="00AD5CE1">
        <w:rPr>
          <w:szCs w:val="24"/>
        </w:rPr>
        <w:t xml:space="preserve"> Прогноз поступлений  государственной пошлины  на 201</w:t>
      </w:r>
      <w:r w:rsidR="00596633" w:rsidRPr="00AD5CE1">
        <w:rPr>
          <w:szCs w:val="24"/>
        </w:rPr>
        <w:t>9</w:t>
      </w:r>
      <w:r w:rsidRPr="00AD5CE1">
        <w:rPr>
          <w:szCs w:val="24"/>
        </w:rPr>
        <w:t xml:space="preserve"> год составляет </w:t>
      </w:r>
      <w:r w:rsidR="00596633" w:rsidRPr="00AD5CE1">
        <w:rPr>
          <w:szCs w:val="24"/>
        </w:rPr>
        <w:t>819,0</w:t>
      </w:r>
      <w:r w:rsidR="00164800" w:rsidRPr="00AD5CE1">
        <w:rPr>
          <w:szCs w:val="24"/>
        </w:rPr>
        <w:t xml:space="preserve"> </w:t>
      </w:r>
      <w:r w:rsidR="00002C4F" w:rsidRPr="00AD5CE1">
        <w:rPr>
          <w:szCs w:val="24"/>
        </w:rPr>
        <w:t>т</w:t>
      </w:r>
      <w:r w:rsidRPr="00AD5CE1">
        <w:rPr>
          <w:szCs w:val="24"/>
        </w:rPr>
        <w:t xml:space="preserve">ыс.руб., что на </w:t>
      </w:r>
      <w:r w:rsidR="00596633" w:rsidRPr="00AD5CE1">
        <w:rPr>
          <w:szCs w:val="24"/>
        </w:rPr>
        <w:t>0,1</w:t>
      </w:r>
      <w:r w:rsidRPr="00AD5CE1">
        <w:rPr>
          <w:szCs w:val="24"/>
        </w:rPr>
        <w:t xml:space="preserve"> тыс.руб.</w:t>
      </w:r>
      <w:r w:rsidR="00596633" w:rsidRPr="00AD5CE1">
        <w:rPr>
          <w:szCs w:val="24"/>
        </w:rPr>
        <w:t xml:space="preserve"> </w:t>
      </w:r>
      <w:r w:rsidR="00F96942" w:rsidRPr="00AD5CE1">
        <w:rPr>
          <w:szCs w:val="24"/>
        </w:rPr>
        <w:t>мен</w:t>
      </w:r>
      <w:r w:rsidR="007E5AA1" w:rsidRPr="00AD5CE1">
        <w:rPr>
          <w:szCs w:val="24"/>
        </w:rPr>
        <w:t>ь</w:t>
      </w:r>
      <w:r w:rsidRPr="00AD5CE1">
        <w:rPr>
          <w:szCs w:val="24"/>
        </w:rPr>
        <w:t xml:space="preserve">ше ожидаемого поступления текущего года. </w:t>
      </w:r>
      <w:r w:rsidR="00A717F4" w:rsidRPr="00AD5CE1">
        <w:rPr>
          <w:szCs w:val="24"/>
        </w:rPr>
        <w:t>На плановый период 20</w:t>
      </w:r>
      <w:r w:rsidR="00596633" w:rsidRPr="00AD5CE1">
        <w:rPr>
          <w:szCs w:val="24"/>
        </w:rPr>
        <w:t>20</w:t>
      </w:r>
      <w:r w:rsidR="00A717F4" w:rsidRPr="00AD5CE1">
        <w:rPr>
          <w:szCs w:val="24"/>
        </w:rPr>
        <w:t>-20</w:t>
      </w:r>
      <w:r w:rsidR="00F96942" w:rsidRPr="00AD5CE1">
        <w:rPr>
          <w:szCs w:val="24"/>
        </w:rPr>
        <w:t>2</w:t>
      </w:r>
      <w:r w:rsidR="00596633" w:rsidRPr="00AD5CE1">
        <w:rPr>
          <w:szCs w:val="24"/>
        </w:rPr>
        <w:t>1</w:t>
      </w:r>
      <w:r w:rsidR="00A717F4" w:rsidRPr="00AD5CE1">
        <w:rPr>
          <w:szCs w:val="24"/>
        </w:rPr>
        <w:t xml:space="preserve">гг. прогнозируется увеличение поступлений по данной статье доходов </w:t>
      </w:r>
      <w:r w:rsidR="00F96942" w:rsidRPr="00AD5CE1">
        <w:rPr>
          <w:szCs w:val="24"/>
        </w:rPr>
        <w:t>по сравнению с прогнозом  201</w:t>
      </w:r>
      <w:r w:rsidR="00596633" w:rsidRPr="00AD5CE1">
        <w:rPr>
          <w:szCs w:val="24"/>
        </w:rPr>
        <w:t>9</w:t>
      </w:r>
      <w:r w:rsidR="00F96942" w:rsidRPr="00AD5CE1">
        <w:rPr>
          <w:szCs w:val="24"/>
        </w:rPr>
        <w:t xml:space="preserve"> года.</w:t>
      </w:r>
    </w:p>
    <w:p w:rsidR="00596633" w:rsidRPr="00AD5CE1" w:rsidRDefault="00D4788A" w:rsidP="00596633">
      <w:pPr>
        <w:autoSpaceDE w:val="0"/>
        <w:autoSpaceDN w:val="0"/>
        <w:adjustRightInd w:val="0"/>
        <w:ind w:right="-55" w:firstLine="567"/>
        <w:jc w:val="both"/>
        <w:rPr>
          <w:szCs w:val="24"/>
        </w:rPr>
      </w:pPr>
      <w:r w:rsidRPr="00AD5CE1">
        <w:rPr>
          <w:szCs w:val="24"/>
        </w:rPr>
        <w:t>В целом по группе налоговых доходов</w:t>
      </w:r>
      <w:r w:rsidR="00FA5979" w:rsidRPr="00AD5CE1">
        <w:rPr>
          <w:szCs w:val="24"/>
        </w:rPr>
        <w:t xml:space="preserve"> на 201</w:t>
      </w:r>
      <w:r w:rsidR="00596633" w:rsidRPr="00AD5CE1">
        <w:rPr>
          <w:szCs w:val="24"/>
        </w:rPr>
        <w:t>9</w:t>
      </w:r>
      <w:r w:rsidR="00FA5979" w:rsidRPr="00AD5CE1">
        <w:rPr>
          <w:szCs w:val="24"/>
        </w:rPr>
        <w:t xml:space="preserve"> год прогнозируется </w:t>
      </w:r>
      <w:r w:rsidR="00315809" w:rsidRPr="00AD5CE1">
        <w:rPr>
          <w:szCs w:val="24"/>
        </w:rPr>
        <w:t>повышение</w:t>
      </w:r>
      <w:r w:rsidR="00FA5979" w:rsidRPr="00AD5CE1">
        <w:rPr>
          <w:szCs w:val="24"/>
        </w:rPr>
        <w:t xml:space="preserve"> поступлений на </w:t>
      </w:r>
      <w:r w:rsidR="00596633" w:rsidRPr="00AD5CE1">
        <w:rPr>
          <w:szCs w:val="24"/>
        </w:rPr>
        <w:t>1596,1</w:t>
      </w:r>
      <w:r w:rsidR="00FA5979" w:rsidRPr="00AD5CE1">
        <w:rPr>
          <w:szCs w:val="24"/>
        </w:rPr>
        <w:t xml:space="preserve"> тыс.руб. или на </w:t>
      </w:r>
      <w:r w:rsidR="00596633" w:rsidRPr="00AD5CE1">
        <w:rPr>
          <w:szCs w:val="24"/>
        </w:rPr>
        <w:t>5,5</w:t>
      </w:r>
      <w:r w:rsidR="00FA5979" w:rsidRPr="00AD5CE1">
        <w:rPr>
          <w:szCs w:val="24"/>
        </w:rPr>
        <w:t xml:space="preserve">% </w:t>
      </w:r>
      <w:r w:rsidR="00315809" w:rsidRPr="00AD5CE1">
        <w:rPr>
          <w:szCs w:val="24"/>
        </w:rPr>
        <w:t>бол</w:t>
      </w:r>
      <w:r w:rsidR="007E5AA1" w:rsidRPr="00AD5CE1">
        <w:rPr>
          <w:szCs w:val="24"/>
        </w:rPr>
        <w:t xml:space="preserve">ьше </w:t>
      </w:r>
      <w:r w:rsidR="00FA5979" w:rsidRPr="00AD5CE1">
        <w:rPr>
          <w:szCs w:val="24"/>
        </w:rPr>
        <w:t>ожидаемого исполнения текущего года.</w:t>
      </w:r>
      <w:r w:rsidR="00A717F4" w:rsidRPr="00AD5CE1">
        <w:rPr>
          <w:szCs w:val="24"/>
        </w:rPr>
        <w:t xml:space="preserve"> На плановый период 20</w:t>
      </w:r>
      <w:r w:rsidR="00596633" w:rsidRPr="00AD5CE1">
        <w:rPr>
          <w:szCs w:val="24"/>
        </w:rPr>
        <w:t>20 года</w:t>
      </w:r>
      <w:r w:rsidR="00A717F4" w:rsidRPr="00AD5CE1">
        <w:rPr>
          <w:szCs w:val="24"/>
        </w:rPr>
        <w:t xml:space="preserve"> прогнозируется увеличение поступлений налоговых доходов на </w:t>
      </w:r>
      <w:r w:rsidR="00596633" w:rsidRPr="00AD5CE1">
        <w:rPr>
          <w:szCs w:val="24"/>
        </w:rPr>
        <w:t>320,2</w:t>
      </w:r>
      <w:r w:rsidR="00A717F4" w:rsidRPr="00AD5CE1">
        <w:rPr>
          <w:szCs w:val="24"/>
        </w:rPr>
        <w:t xml:space="preserve"> тыс.руб.</w:t>
      </w:r>
      <w:r w:rsidR="00F96942" w:rsidRPr="00AD5CE1">
        <w:rPr>
          <w:szCs w:val="24"/>
        </w:rPr>
        <w:t xml:space="preserve"> по сравнению с прогнозом  201</w:t>
      </w:r>
      <w:r w:rsidR="00596633" w:rsidRPr="00AD5CE1">
        <w:rPr>
          <w:szCs w:val="24"/>
        </w:rPr>
        <w:t xml:space="preserve">9 года, на плановый период 2021 года прогнозируется уменьшение поступлений налоговых доходов на </w:t>
      </w:r>
      <w:r w:rsidR="007B1C1D" w:rsidRPr="00AD5CE1">
        <w:rPr>
          <w:szCs w:val="24"/>
        </w:rPr>
        <w:t>2270,1</w:t>
      </w:r>
      <w:r w:rsidR="00596633" w:rsidRPr="00AD5CE1">
        <w:rPr>
          <w:szCs w:val="24"/>
        </w:rPr>
        <w:t xml:space="preserve"> тыс.руб. по сравнению с прогнозом  2019 года.</w:t>
      </w:r>
    </w:p>
    <w:p w:rsidR="00F96942" w:rsidRPr="00AD5CE1" w:rsidRDefault="00F96942" w:rsidP="00F96942">
      <w:pPr>
        <w:autoSpaceDE w:val="0"/>
        <w:autoSpaceDN w:val="0"/>
        <w:adjustRightInd w:val="0"/>
        <w:ind w:right="-55" w:firstLine="567"/>
        <w:jc w:val="both"/>
        <w:rPr>
          <w:szCs w:val="24"/>
        </w:rPr>
      </w:pPr>
    </w:p>
    <w:p w:rsidR="00F96942" w:rsidRPr="00AD5CE1" w:rsidRDefault="00841F72" w:rsidP="00F96942">
      <w:pPr>
        <w:autoSpaceDE w:val="0"/>
        <w:autoSpaceDN w:val="0"/>
        <w:adjustRightInd w:val="0"/>
        <w:ind w:right="-55" w:firstLine="567"/>
        <w:jc w:val="both"/>
        <w:rPr>
          <w:szCs w:val="24"/>
        </w:rPr>
      </w:pPr>
      <w:r w:rsidRPr="00AD5CE1">
        <w:rPr>
          <w:b/>
          <w:i/>
          <w:szCs w:val="24"/>
        </w:rPr>
        <w:t>Доходы от использования имущества.</w:t>
      </w:r>
      <w:r w:rsidRPr="00AD5CE1">
        <w:rPr>
          <w:i/>
          <w:szCs w:val="24"/>
        </w:rPr>
        <w:t xml:space="preserve"> </w:t>
      </w:r>
      <w:r w:rsidR="006F06E6" w:rsidRPr="00AD5CE1">
        <w:rPr>
          <w:szCs w:val="24"/>
        </w:rPr>
        <w:t>Прогноз доходов от использования имущества на 201</w:t>
      </w:r>
      <w:r w:rsidR="00614474" w:rsidRPr="00AD5CE1">
        <w:rPr>
          <w:szCs w:val="24"/>
        </w:rPr>
        <w:t>9</w:t>
      </w:r>
      <w:r w:rsidR="006F06E6" w:rsidRPr="00AD5CE1">
        <w:rPr>
          <w:szCs w:val="24"/>
        </w:rPr>
        <w:t xml:space="preserve"> год составил в общей сумме </w:t>
      </w:r>
      <w:r w:rsidR="00614474" w:rsidRPr="00AD5CE1">
        <w:rPr>
          <w:szCs w:val="24"/>
        </w:rPr>
        <w:t>1025,0</w:t>
      </w:r>
      <w:r w:rsidR="006F06E6" w:rsidRPr="00AD5CE1">
        <w:rPr>
          <w:szCs w:val="24"/>
        </w:rPr>
        <w:t xml:space="preserve"> тыс.руб., что на </w:t>
      </w:r>
      <w:r w:rsidR="00614474" w:rsidRPr="00AD5CE1">
        <w:rPr>
          <w:szCs w:val="24"/>
        </w:rPr>
        <w:t>244,6</w:t>
      </w:r>
      <w:r w:rsidR="006F06E6" w:rsidRPr="00AD5CE1">
        <w:rPr>
          <w:szCs w:val="24"/>
        </w:rPr>
        <w:t xml:space="preserve"> </w:t>
      </w:r>
      <w:r w:rsidR="000D0C05" w:rsidRPr="00AD5CE1">
        <w:rPr>
          <w:szCs w:val="24"/>
        </w:rPr>
        <w:t xml:space="preserve">тыс.руб. </w:t>
      </w:r>
      <w:r w:rsidR="00F96942" w:rsidRPr="00AD5CE1">
        <w:rPr>
          <w:szCs w:val="24"/>
        </w:rPr>
        <w:t>мен</w:t>
      </w:r>
      <w:r w:rsidR="00315809" w:rsidRPr="00AD5CE1">
        <w:rPr>
          <w:szCs w:val="24"/>
        </w:rPr>
        <w:t>ь</w:t>
      </w:r>
      <w:r w:rsidR="000D0C05" w:rsidRPr="00AD5CE1">
        <w:rPr>
          <w:szCs w:val="24"/>
        </w:rPr>
        <w:t>ше</w:t>
      </w:r>
      <w:r w:rsidR="006F06E6" w:rsidRPr="00AD5CE1">
        <w:rPr>
          <w:szCs w:val="24"/>
        </w:rPr>
        <w:t xml:space="preserve"> ожидаемого исполнения 201</w:t>
      </w:r>
      <w:r w:rsidR="00614474" w:rsidRPr="00AD5CE1">
        <w:rPr>
          <w:szCs w:val="24"/>
        </w:rPr>
        <w:t>8</w:t>
      </w:r>
      <w:r w:rsidR="006F06E6" w:rsidRPr="00AD5CE1">
        <w:rPr>
          <w:szCs w:val="24"/>
        </w:rPr>
        <w:t xml:space="preserve"> года.</w:t>
      </w:r>
      <w:r w:rsidRPr="00AD5CE1">
        <w:rPr>
          <w:szCs w:val="24"/>
        </w:rPr>
        <w:t xml:space="preserve"> </w:t>
      </w:r>
      <w:r w:rsidR="009108F3" w:rsidRPr="00AD5CE1">
        <w:rPr>
          <w:szCs w:val="24"/>
        </w:rPr>
        <w:t>В плановом периоде 20</w:t>
      </w:r>
      <w:r w:rsidR="00614474" w:rsidRPr="00AD5CE1">
        <w:rPr>
          <w:szCs w:val="24"/>
        </w:rPr>
        <w:t>20</w:t>
      </w:r>
      <w:r w:rsidR="009108F3" w:rsidRPr="00AD5CE1">
        <w:rPr>
          <w:szCs w:val="24"/>
        </w:rPr>
        <w:t>-20</w:t>
      </w:r>
      <w:r w:rsidR="00F96942" w:rsidRPr="00AD5CE1">
        <w:rPr>
          <w:szCs w:val="24"/>
        </w:rPr>
        <w:t>2</w:t>
      </w:r>
      <w:r w:rsidR="00614474" w:rsidRPr="00AD5CE1">
        <w:rPr>
          <w:szCs w:val="24"/>
        </w:rPr>
        <w:t>1</w:t>
      </w:r>
      <w:r w:rsidR="009108F3" w:rsidRPr="00AD5CE1">
        <w:rPr>
          <w:szCs w:val="24"/>
        </w:rPr>
        <w:t xml:space="preserve">гг. прогноз доходов по данной статье </w:t>
      </w:r>
      <w:r w:rsidR="00431248" w:rsidRPr="00AD5CE1">
        <w:rPr>
          <w:szCs w:val="24"/>
        </w:rPr>
        <w:t>бол</w:t>
      </w:r>
      <w:r w:rsidR="009108F3" w:rsidRPr="00AD5CE1">
        <w:rPr>
          <w:szCs w:val="24"/>
        </w:rPr>
        <w:t xml:space="preserve">ьше на </w:t>
      </w:r>
      <w:r w:rsidR="00614474" w:rsidRPr="00AD5CE1">
        <w:rPr>
          <w:szCs w:val="24"/>
        </w:rPr>
        <w:t>15,0</w:t>
      </w:r>
      <w:r w:rsidR="009108F3" w:rsidRPr="00AD5CE1">
        <w:rPr>
          <w:szCs w:val="24"/>
        </w:rPr>
        <w:t xml:space="preserve"> тыс.руб. </w:t>
      </w:r>
      <w:r w:rsidR="00F96942" w:rsidRPr="00AD5CE1">
        <w:rPr>
          <w:szCs w:val="24"/>
        </w:rPr>
        <w:t>по сравнению с прогнозом  201</w:t>
      </w:r>
      <w:r w:rsidR="00614474" w:rsidRPr="00AD5CE1">
        <w:rPr>
          <w:szCs w:val="24"/>
        </w:rPr>
        <w:t>9</w:t>
      </w:r>
      <w:r w:rsidR="00F96942" w:rsidRPr="00AD5CE1">
        <w:rPr>
          <w:szCs w:val="24"/>
        </w:rPr>
        <w:t xml:space="preserve"> года.</w:t>
      </w:r>
    </w:p>
    <w:p w:rsidR="009108F3" w:rsidRPr="00AD5CE1" w:rsidRDefault="00F35E44" w:rsidP="009108F3">
      <w:pPr>
        <w:autoSpaceDE w:val="0"/>
        <w:autoSpaceDN w:val="0"/>
        <w:adjustRightInd w:val="0"/>
        <w:ind w:right="-55" w:firstLine="567"/>
        <w:jc w:val="both"/>
        <w:rPr>
          <w:szCs w:val="24"/>
        </w:rPr>
      </w:pPr>
      <w:r w:rsidRPr="00AD5CE1">
        <w:rPr>
          <w:b/>
          <w:i/>
          <w:szCs w:val="24"/>
        </w:rPr>
        <w:t>Платежи при пользовании природными ресурсами.</w:t>
      </w:r>
      <w:r w:rsidRPr="00AD5CE1">
        <w:rPr>
          <w:szCs w:val="24"/>
        </w:rPr>
        <w:t xml:space="preserve"> Прогноз поступлений  данных платежей  на 201</w:t>
      </w:r>
      <w:r w:rsidR="00614474" w:rsidRPr="00AD5CE1">
        <w:rPr>
          <w:szCs w:val="24"/>
        </w:rPr>
        <w:t>9</w:t>
      </w:r>
      <w:r w:rsidRPr="00AD5CE1">
        <w:rPr>
          <w:szCs w:val="24"/>
        </w:rPr>
        <w:t xml:space="preserve"> год составляет </w:t>
      </w:r>
      <w:r w:rsidR="00614474" w:rsidRPr="00AD5CE1">
        <w:rPr>
          <w:szCs w:val="24"/>
        </w:rPr>
        <w:t>580,2</w:t>
      </w:r>
      <w:r w:rsidRPr="00AD5CE1">
        <w:rPr>
          <w:szCs w:val="24"/>
        </w:rPr>
        <w:t xml:space="preserve"> тыс.руб., что на </w:t>
      </w:r>
      <w:r w:rsidR="00614474" w:rsidRPr="00AD5CE1">
        <w:rPr>
          <w:szCs w:val="24"/>
        </w:rPr>
        <w:t>517,4</w:t>
      </w:r>
      <w:r w:rsidRPr="00AD5CE1">
        <w:rPr>
          <w:szCs w:val="24"/>
        </w:rPr>
        <w:t xml:space="preserve"> тыс.руб. </w:t>
      </w:r>
      <w:r w:rsidR="00614474" w:rsidRPr="00AD5CE1">
        <w:rPr>
          <w:szCs w:val="24"/>
        </w:rPr>
        <w:t>бол</w:t>
      </w:r>
      <w:r w:rsidR="007E5AA1" w:rsidRPr="00AD5CE1">
        <w:rPr>
          <w:szCs w:val="24"/>
        </w:rPr>
        <w:t>ьше</w:t>
      </w:r>
      <w:r w:rsidRPr="00AD5CE1">
        <w:rPr>
          <w:szCs w:val="24"/>
        </w:rPr>
        <w:t xml:space="preserve"> ожидаемого </w:t>
      </w:r>
      <w:r w:rsidRPr="00AD5CE1">
        <w:rPr>
          <w:szCs w:val="24"/>
        </w:rPr>
        <w:lastRenderedPageBreak/>
        <w:t xml:space="preserve">поступления текущего года. </w:t>
      </w:r>
      <w:r w:rsidR="009108F3" w:rsidRPr="00AD5CE1">
        <w:rPr>
          <w:szCs w:val="24"/>
        </w:rPr>
        <w:t>В плановом периоде 20</w:t>
      </w:r>
      <w:r w:rsidR="00614474" w:rsidRPr="00AD5CE1">
        <w:rPr>
          <w:szCs w:val="24"/>
        </w:rPr>
        <w:t>20</w:t>
      </w:r>
      <w:r w:rsidR="009108F3" w:rsidRPr="00AD5CE1">
        <w:rPr>
          <w:szCs w:val="24"/>
        </w:rPr>
        <w:t>-20</w:t>
      </w:r>
      <w:r w:rsidR="00431248" w:rsidRPr="00AD5CE1">
        <w:rPr>
          <w:szCs w:val="24"/>
        </w:rPr>
        <w:t>2</w:t>
      </w:r>
      <w:r w:rsidR="00614474" w:rsidRPr="00AD5CE1">
        <w:rPr>
          <w:szCs w:val="24"/>
        </w:rPr>
        <w:t>1</w:t>
      </w:r>
      <w:r w:rsidR="009108F3" w:rsidRPr="00AD5CE1">
        <w:rPr>
          <w:szCs w:val="24"/>
        </w:rPr>
        <w:t xml:space="preserve">гг. прогноз доходов по данной статье </w:t>
      </w:r>
      <w:r w:rsidR="00431248" w:rsidRPr="00AD5CE1">
        <w:rPr>
          <w:szCs w:val="24"/>
        </w:rPr>
        <w:t>остается на уровне прогноза 201</w:t>
      </w:r>
      <w:r w:rsidR="00614474" w:rsidRPr="00AD5CE1">
        <w:rPr>
          <w:szCs w:val="24"/>
        </w:rPr>
        <w:t>9</w:t>
      </w:r>
      <w:r w:rsidR="00431248" w:rsidRPr="00AD5CE1">
        <w:rPr>
          <w:szCs w:val="24"/>
        </w:rPr>
        <w:t xml:space="preserve"> года</w:t>
      </w:r>
      <w:r w:rsidR="009108F3" w:rsidRPr="00AD5CE1">
        <w:rPr>
          <w:szCs w:val="24"/>
        </w:rPr>
        <w:t>.</w:t>
      </w:r>
    </w:p>
    <w:p w:rsidR="00614474" w:rsidRPr="00AD5CE1" w:rsidRDefault="00B8753B" w:rsidP="00614474">
      <w:pPr>
        <w:autoSpaceDE w:val="0"/>
        <w:autoSpaceDN w:val="0"/>
        <w:adjustRightInd w:val="0"/>
        <w:ind w:right="-55" w:firstLine="567"/>
        <w:jc w:val="both"/>
        <w:rPr>
          <w:szCs w:val="24"/>
        </w:rPr>
      </w:pPr>
      <w:r w:rsidRPr="00AD5CE1">
        <w:rPr>
          <w:b/>
          <w:i/>
          <w:szCs w:val="24"/>
        </w:rPr>
        <w:t>Доходы от оказания платных услуг.</w:t>
      </w:r>
      <w:r w:rsidR="006F06E6" w:rsidRPr="00AD5CE1">
        <w:rPr>
          <w:snapToGrid w:val="0"/>
          <w:szCs w:val="24"/>
        </w:rPr>
        <w:t xml:space="preserve"> </w:t>
      </w:r>
      <w:r w:rsidR="00614474" w:rsidRPr="00AD5CE1">
        <w:rPr>
          <w:szCs w:val="24"/>
        </w:rPr>
        <w:t>Прогноз поступлений  данных платежей  на 2019 год составляет 158,0 тыс.руб., что на 787,8 тыс.руб. меньше ожидаемого поступления текущего года. В плановом периоде 2020-2021гг. прогноз доходов по данной статье остается больше прогноза 2019 года на 22,0 тыс.руб.</w:t>
      </w:r>
    </w:p>
    <w:p w:rsidR="00431248" w:rsidRPr="00AD5CE1" w:rsidRDefault="00B8753B" w:rsidP="00431248">
      <w:pPr>
        <w:autoSpaceDE w:val="0"/>
        <w:autoSpaceDN w:val="0"/>
        <w:adjustRightInd w:val="0"/>
        <w:ind w:right="-55" w:firstLine="567"/>
        <w:jc w:val="both"/>
        <w:rPr>
          <w:szCs w:val="24"/>
        </w:rPr>
      </w:pPr>
      <w:r w:rsidRPr="00AD5CE1">
        <w:rPr>
          <w:b/>
          <w:i/>
          <w:szCs w:val="24"/>
        </w:rPr>
        <w:t>Доходы от продажи материальных и нематериальных активов.</w:t>
      </w:r>
      <w:r w:rsidRPr="00AD5CE1">
        <w:rPr>
          <w:szCs w:val="24"/>
        </w:rPr>
        <w:t xml:space="preserve"> </w:t>
      </w:r>
      <w:r w:rsidR="006F06E6" w:rsidRPr="00AD5CE1">
        <w:rPr>
          <w:szCs w:val="24"/>
        </w:rPr>
        <w:t>Прогноз по данной группе доходов на 201</w:t>
      </w:r>
      <w:r w:rsidR="00614474" w:rsidRPr="00AD5CE1">
        <w:rPr>
          <w:szCs w:val="24"/>
        </w:rPr>
        <w:t>9</w:t>
      </w:r>
      <w:r w:rsidR="006F06E6" w:rsidRPr="00AD5CE1">
        <w:rPr>
          <w:szCs w:val="24"/>
        </w:rPr>
        <w:t xml:space="preserve"> год составл</w:t>
      </w:r>
      <w:r w:rsidR="00FD6990" w:rsidRPr="00AD5CE1">
        <w:rPr>
          <w:szCs w:val="24"/>
        </w:rPr>
        <w:t>яет</w:t>
      </w:r>
      <w:r w:rsidR="006F06E6" w:rsidRPr="00AD5CE1">
        <w:rPr>
          <w:szCs w:val="24"/>
        </w:rPr>
        <w:t xml:space="preserve"> </w:t>
      </w:r>
      <w:r w:rsidR="00614474" w:rsidRPr="00AD5CE1">
        <w:rPr>
          <w:szCs w:val="24"/>
        </w:rPr>
        <w:t>150,0</w:t>
      </w:r>
      <w:r w:rsidR="006F06E6" w:rsidRPr="00AD5CE1">
        <w:rPr>
          <w:szCs w:val="24"/>
        </w:rPr>
        <w:t xml:space="preserve"> тыс. руб.</w:t>
      </w:r>
      <w:r w:rsidR="007E5AA1" w:rsidRPr="00AD5CE1">
        <w:rPr>
          <w:szCs w:val="24"/>
        </w:rPr>
        <w:t>,</w:t>
      </w:r>
      <w:r w:rsidR="006F06E6" w:rsidRPr="00AD5CE1">
        <w:rPr>
          <w:szCs w:val="24"/>
        </w:rPr>
        <w:t xml:space="preserve"> что </w:t>
      </w:r>
      <w:r w:rsidR="00614474" w:rsidRPr="00AD5CE1">
        <w:rPr>
          <w:szCs w:val="24"/>
        </w:rPr>
        <w:t>бол</w:t>
      </w:r>
      <w:r w:rsidR="007E5AA1" w:rsidRPr="00AD5CE1">
        <w:rPr>
          <w:szCs w:val="24"/>
        </w:rPr>
        <w:t>ьше</w:t>
      </w:r>
      <w:r w:rsidR="006F06E6" w:rsidRPr="00AD5CE1">
        <w:rPr>
          <w:szCs w:val="24"/>
        </w:rPr>
        <w:t xml:space="preserve"> ожидаемого исполнения 201</w:t>
      </w:r>
      <w:r w:rsidR="00614474" w:rsidRPr="00AD5CE1">
        <w:rPr>
          <w:szCs w:val="24"/>
        </w:rPr>
        <w:t>8</w:t>
      </w:r>
      <w:r w:rsidR="006F06E6" w:rsidRPr="00AD5CE1">
        <w:rPr>
          <w:szCs w:val="24"/>
        </w:rPr>
        <w:t xml:space="preserve"> года на </w:t>
      </w:r>
      <w:r w:rsidR="00614474" w:rsidRPr="00AD5CE1">
        <w:rPr>
          <w:szCs w:val="24"/>
        </w:rPr>
        <w:t>45,9</w:t>
      </w:r>
      <w:r w:rsidR="006F06E6" w:rsidRPr="00AD5CE1">
        <w:rPr>
          <w:szCs w:val="24"/>
        </w:rPr>
        <w:t xml:space="preserve"> тыс.руб.</w:t>
      </w:r>
      <w:r w:rsidR="003B267F" w:rsidRPr="00AD5CE1">
        <w:rPr>
          <w:szCs w:val="24"/>
        </w:rPr>
        <w:t xml:space="preserve"> </w:t>
      </w:r>
      <w:r w:rsidR="00AA5BBE" w:rsidRPr="00AD5CE1">
        <w:rPr>
          <w:szCs w:val="24"/>
        </w:rPr>
        <w:t>В плановом периоде 20</w:t>
      </w:r>
      <w:r w:rsidR="00614474" w:rsidRPr="00AD5CE1">
        <w:rPr>
          <w:szCs w:val="24"/>
        </w:rPr>
        <w:t>20</w:t>
      </w:r>
      <w:r w:rsidR="00AA5BBE" w:rsidRPr="00AD5CE1">
        <w:rPr>
          <w:szCs w:val="24"/>
        </w:rPr>
        <w:t>-20</w:t>
      </w:r>
      <w:r w:rsidR="00431248" w:rsidRPr="00AD5CE1">
        <w:rPr>
          <w:szCs w:val="24"/>
        </w:rPr>
        <w:t>2</w:t>
      </w:r>
      <w:r w:rsidR="00614474" w:rsidRPr="00AD5CE1">
        <w:rPr>
          <w:szCs w:val="24"/>
        </w:rPr>
        <w:t>1</w:t>
      </w:r>
      <w:r w:rsidR="00AA5BBE" w:rsidRPr="00AD5CE1">
        <w:rPr>
          <w:szCs w:val="24"/>
        </w:rPr>
        <w:t xml:space="preserve">гг. прогноз доходов по данной статье </w:t>
      </w:r>
      <w:r w:rsidR="00614474" w:rsidRPr="00AD5CE1">
        <w:rPr>
          <w:szCs w:val="24"/>
        </w:rPr>
        <w:t>бол</w:t>
      </w:r>
      <w:r w:rsidR="00AA5BBE" w:rsidRPr="00AD5CE1">
        <w:rPr>
          <w:szCs w:val="24"/>
        </w:rPr>
        <w:t xml:space="preserve">ьше на </w:t>
      </w:r>
      <w:r w:rsidR="00614474" w:rsidRPr="00AD5CE1">
        <w:rPr>
          <w:szCs w:val="24"/>
        </w:rPr>
        <w:t>50,0</w:t>
      </w:r>
      <w:r w:rsidR="00AA5BBE" w:rsidRPr="00AD5CE1">
        <w:rPr>
          <w:szCs w:val="24"/>
        </w:rPr>
        <w:t xml:space="preserve"> тыс.руб. </w:t>
      </w:r>
      <w:r w:rsidR="00431248" w:rsidRPr="00AD5CE1">
        <w:rPr>
          <w:szCs w:val="24"/>
        </w:rPr>
        <w:t>по сравнению с прогнозом  201</w:t>
      </w:r>
      <w:r w:rsidR="00614474" w:rsidRPr="00AD5CE1">
        <w:rPr>
          <w:szCs w:val="24"/>
        </w:rPr>
        <w:t>9</w:t>
      </w:r>
      <w:r w:rsidR="00431248" w:rsidRPr="00AD5CE1">
        <w:rPr>
          <w:szCs w:val="24"/>
        </w:rPr>
        <w:t xml:space="preserve"> года.</w:t>
      </w:r>
    </w:p>
    <w:p w:rsidR="00610845" w:rsidRPr="00AD5CE1" w:rsidRDefault="00B8753B" w:rsidP="00B8753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Cs w:val="24"/>
        </w:rPr>
      </w:pPr>
      <w:r w:rsidRPr="00AD5CE1">
        <w:rPr>
          <w:szCs w:val="24"/>
        </w:rPr>
        <w:t>В целом по группе неналоговых доходов на 201</w:t>
      </w:r>
      <w:r w:rsidR="00614474" w:rsidRPr="00AD5CE1">
        <w:rPr>
          <w:szCs w:val="24"/>
        </w:rPr>
        <w:t>9</w:t>
      </w:r>
      <w:r w:rsidRPr="00AD5CE1">
        <w:rPr>
          <w:szCs w:val="24"/>
        </w:rPr>
        <w:t xml:space="preserve"> год прогнозируется </w:t>
      </w:r>
      <w:r w:rsidR="00AA5BBE" w:rsidRPr="00AD5CE1">
        <w:rPr>
          <w:szCs w:val="24"/>
        </w:rPr>
        <w:t>снижение</w:t>
      </w:r>
      <w:r w:rsidRPr="00AD5CE1">
        <w:rPr>
          <w:szCs w:val="24"/>
        </w:rPr>
        <w:t xml:space="preserve"> поступлений по сравнению с ожидаемым исполнением 201</w:t>
      </w:r>
      <w:r w:rsidR="00614474" w:rsidRPr="00AD5CE1">
        <w:rPr>
          <w:szCs w:val="24"/>
        </w:rPr>
        <w:t>8</w:t>
      </w:r>
      <w:r w:rsidRPr="00AD5CE1">
        <w:rPr>
          <w:szCs w:val="24"/>
        </w:rPr>
        <w:t xml:space="preserve"> года на </w:t>
      </w:r>
      <w:r w:rsidR="00614474" w:rsidRPr="00AD5CE1">
        <w:rPr>
          <w:szCs w:val="24"/>
        </w:rPr>
        <w:t>2442,0</w:t>
      </w:r>
      <w:r w:rsidRPr="00AD5CE1">
        <w:rPr>
          <w:szCs w:val="24"/>
        </w:rPr>
        <w:t xml:space="preserve"> тыс.руб. или на</w:t>
      </w:r>
      <w:r w:rsidR="00431248" w:rsidRPr="00AD5CE1">
        <w:rPr>
          <w:szCs w:val="24"/>
        </w:rPr>
        <w:t xml:space="preserve"> </w:t>
      </w:r>
      <w:r w:rsidR="00614474" w:rsidRPr="00AD5CE1">
        <w:rPr>
          <w:szCs w:val="24"/>
        </w:rPr>
        <w:t>42,2</w:t>
      </w:r>
      <w:r w:rsidRPr="00AD5CE1">
        <w:rPr>
          <w:szCs w:val="24"/>
        </w:rPr>
        <w:t xml:space="preserve">%. </w:t>
      </w:r>
    </w:p>
    <w:p w:rsidR="004B776C" w:rsidRPr="00AD5CE1" w:rsidRDefault="00051FAE" w:rsidP="008F509F">
      <w:pPr>
        <w:jc w:val="center"/>
        <w:rPr>
          <w:b/>
          <w:szCs w:val="24"/>
        </w:rPr>
      </w:pPr>
      <w:r w:rsidRPr="00AD5CE1">
        <w:rPr>
          <w:b/>
          <w:szCs w:val="24"/>
        </w:rPr>
        <w:t>6</w:t>
      </w:r>
      <w:r w:rsidR="008F509F" w:rsidRPr="00AD5CE1">
        <w:rPr>
          <w:b/>
          <w:szCs w:val="24"/>
        </w:rPr>
        <w:t xml:space="preserve">. Расходы бюджета  </w:t>
      </w:r>
      <w:r w:rsidR="00F35E44" w:rsidRPr="00AD5CE1">
        <w:rPr>
          <w:b/>
          <w:szCs w:val="24"/>
        </w:rPr>
        <w:t>МО «Баяндаевский район»</w:t>
      </w:r>
    </w:p>
    <w:p w:rsidR="00FF00F7" w:rsidRPr="00AD5CE1" w:rsidRDefault="00F35E44" w:rsidP="00FF00F7">
      <w:pPr>
        <w:jc w:val="both"/>
        <w:rPr>
          <w:szCs w:val="24"/>
        </w:rPr>
      </w:pPr>
      <w:r w:rsidRPr="00AD5CE1">
        <w:rPr>
          <w:szCs w:val="24"/>
        </w:rPr>
        <w:t xml:space="preserve">          </w:t>
      </w:r>
      <w:r w:rsidR="008F509F" w:rsidRPr="00AD5CE1">
        <w:rPr>
          <w:szCs w:val="24"/>
        </w:rPr>
        <w:t xml:space="preserve">Расходы  бюджета </w:t>
      </w:r>
      <w:r w:rsidR="003218AA" w:rsidRPr="00AD5CE1">
        <w:rPr>
          <w:szCs w:val="24"/>
        </w:rPr>
        <w:t xml:space="preserve">района </w:t>
      </w:r>
      <w:r w:rsidR="008F509F" w:rsidRPr="00AD5CE1">
        <w:rPr>
          <w:szCs w:val="24"/>
        </w:rPr>
        <w:t>на 201</w:t>
      </w:r>
      <w:r w:rsidR="003D237C" w:rsidRPr="00AD5CE1">
        <w:rPr>
          <w:szCs w:val="24"/>
        </w:rPr>
        <w:t>9</w:t>
      </w:r>
      <w:r w:rsidR="008F509F" w:rsidRPr="00AD5CE1">
        <w:rPr>
          <w:szCs w:val="24"/>
        </w:rPr>
        <w:t xml:space="preserve"> год предлагается утвердить в сумме</w:t>
      </w:r>
      <w:r w:rsidR="008F509F" w:rsidRPr="00AD5CE1">
        <w:rPr>
          <w:b/>
          <w:szCs w:val="24"/>
        </w:rPr>
        <w:t xml:space="preserve"> </w:t>
      </w:r>
      <w:r w:rsidR="003D237C" w:rsidRPr="00AD5CE1">
        <w:rPr>
          <w:szCs w:val="24"/>
        </w:rPr>
        <w:t>936030,3</w:t>
      </w:r>
      <w:r w:rsidR="008F509F" w:rsidRPr="00AD5CE1">
        <w:rPr>
          <w:szCs w:val="24"/>
        </w:rPr>
        <w:t xml:space="preserve"> тыс. руб., что </w:t>
      </w:r>
      <w:r w:rsidR="0047486E" w:rsidRPr="00AD5CE1">
        <w:rPr>
          <w:szCs w:val="24"/>
        </w:rPr>
        <w:t>ниж</w:t>
      </w:r>
      <w:r w:rsidR="008F509F" w:rsidRPr="00AD5CE1">
        <w:rPr>
          <w:szCs w:val="24"/>
        </w:rPr>
        <w:t xml:space="preserve">е ожидаемого исполнения бюджета </w:t>
      </w:r>
      <w:r w:rsidR="003218AA" w:rsidRPr="00AD5CE1">
        <w:rPr>
          <w:szCs w:val="24"/>
        </w:rPr>
        <w:t>района</w:t>
      </w:r>
      <w:r w:rsidR="008F509F" w:rsidRPr="00AD5CE1">
        <w:rPr>
          <w:szCs w:val="24"/>
        </w:rPr>
        <w:t xml:space="preserve"> </w:t>
      </w:r>
      <w:r w:rsidR="0046206A" w:rsidRPr="00AD5CE1">
        <w:rPr>
          <w:szCs w:val="24"/>
        </w:rPr>
        <w:t>201</w:t>
      </w:r>
      <w:r w:rsidR="003D237C" w:rsidRPr="00AD5CE1">
        <w:rPr>
          <w:szCs w:val="24"/>
        </w:rPr>
        <w:t>8</w:t>
      </w:r>
      <w:r w:rsidR="0046206A" w:rsidRPr="00AD5CE1">
        <w:rPr>
          <w:szCs w:val="24"/>
        </w:rPr>
        <w:t xml:space="preserve"> года </w:t>
      </w:r>
      <w:r w:rsidR="008F509F" w:rsidRPr="00AD5CE1">
        <w:rPr>
          <w:szCs w:val="24"/>
        </w:rPr>
        <w:t xml:space="preserve">на </w:t>
      </w:r>
      <w:r w:rsidR="003218AA" w:rsidRPr="00AD5CE1">
        <w:rPr>
          <w:szCs w:val="24"/>
        </w:rPr>
        <w:t xml:space="preserve"> </w:t>
      </w:r>
      <w:r w:rsidR="0047486E" w:rsidRPr="00AD5CE1">
        <w:rPr>
          <w:szCs w:val="24"/>
        </w:rPr>
        <w:t xml:space="preserve">31135,6 </w:t>
      </w:r>
      <w:r w:rsidR="008F509F" w:rsidRPr="00AD5CE1">
        <w:rPr>
          <w:szCs w:val="24"/>
        </w:rPr>
        <w:t xml:space="preserve">тыс.руб. или на </w:t>
      </w:r>
      <w:r w:rsidR="0047486E" w:rsidRPr="00AD5CE1">
        <w:rPr>
          <w:szCs w:val="24"/>
        </w:rPr>
        <w:t>3,2</w:t>
      </w:r>
      <w:r w:rsidR="008F509F" w:rsidRPr="00AD5CE1">
        <w:rPr>
          <w:szCs w:val="24"/>
        </w:rPr>
        <w:t xml:space="preserve">%. </w:t>
      </w:r>
      <w:r w:rsidR="00FF00F7" w:rsidRPr="00AD5CE1">
        <w:rPr>
          <w:szCs w:val="24"/>
        </w:rPr>
        <w:t>На плановый период 20</w:t>
      </w:r>
      <w:r w:rsidR="003D237C" w:rsidRPr="00AD5CE1">
        <w:rPr>
          <w:szCs w:val="24"/>
        </w:rPr>
        <w:t>2</w:t>
      </w:r>
      <w:r w:rsidR="0047486E" w:rsidRPr="00AD5CE1">
        <w:rPr>
          <w:szCs w:val="24"/>
        </w:rPr>
        <w:t>0</w:t>
      </w:r>
      <w:r w:rsidR="00FF00F7" w:rsidRPr="00AD5CE1">
        <w:rPr>
          <w:szCs w:val="24"/>
        </w:rPr>
        <w:t xml:space="preserve"> года объем расходов прогнозируется в сумме </w:t>
      </w:r>
      <w:r w:rsidR="0047486E" w:rsidRPr="00AD5CE1">
        <w:rPr>
          <w:szCs w:val="24"/>
        </w:rPr>
        <w:t>465563,5</w:t>
      </w:r>
      <w:r w:rsidR="00FF00F7" w:rsidRPr="00AD5CE1">
        <w:rPr>
          <w:szCs w:val="24"/>
        </w:rPr>
        <w:t xml:space="preserve"> тыс.руб., на 20</w:t>
      </w:r>
      <w:r w:rsidR="00EA40EE" w:rsidRPr="00AD5CE1">
        <w:rPr>
          <w:szCs w:val="24"/>
        </w:rPr>
        <w:t>2</w:t>
      </w:r>
      <w:r w:rsidR="003D237C" w:rsidRPr="00AD5CE1">
        <w:rPr>
          <w:szCs w:val="24"/>
        </w:rPr>
        <w:t>1</w:t>
      </w:r>
      <w:r w:rsidR="00FF00F7" w:rsidRPr="00AD5CE1">
        <w:rPr>
          <w:szCs w:val="24"/>
        </w:rPr>
        <w:t xml:space="preserve"> год – </w:t>
      </w:r>
      <w:r w:rsidR="00727F63" w:rsidRPr="00AD5CE1">
        <w:rPr>
          <w:szCs w:val="24"/>
        </w:rPr>
        <w:t>463571,1</w:t>
      </w:r>
      <w:r w:rsidR="00EA40EE" w:rsidRPr="00AD5CE1">
        <w:rPr>
          <w:szCs w:val="24"/>
        </w:rPr>
        <w:t xml:space="preserve"> </w:t>
      </w:r>
      <w:r w:rsidR="00FF00F7" w:rsidRPr="00AD5CE1">
        <w:rPr>
          <w:szCs w:val="24"/>
        </w:rPr>
        <w:t>тыс.руб.</w:t>
      </w:r>
    </w:p>
    <w:p w:rsidR="00FF00F7" w:rsidRPr="00AD5CE1" w:rsidRDefault="00FF00F7" w:rsidP="00FF00F7">
      <w:pPr>
        <w:ind w:firstLine="540"/>
        <w:jc w:val="both"/>
        <w:rPr>
          <w:szCs w:val="24"/>
        </w:rPr>
      </w:pPr>
      <w:r w:rsidRPr="00AD5CE1">
        <w:rPr>
          <w:szCs w:val="24"/>
        </w:rPr>
        <w:t xml:space="preserve">Удельный вес  по разделам в общей сумме расходов приведен в таблице  4:                                                                                                                 </w:t>
      </w:r>
    </w:p>
    <w:p w:rsidR="00FF00F7" w:rsidRPr="00AD5CE1" w:rsidRDefault="00FF00F7" w:rsidP="00FF00F7">
      <w:pPr>
        <w:ind w:firstLine="540"/>
        <w:jc w:val="right"/>
        <w:rPr>
          <w:szCs w:val="24"/>
        </w:rPr>
      </w:pPr>
      <w:r w:rsidRPr="00AD5CE1">
        <w:rPr>
          <w:szCs w:val="24"/>
        </w:rPr>
        <w:t>Таблица 4</w:t>
      </w:r>
    </w:p>
    <w:p w:rsidR="00FF00F7" w:rsidRPr="00AD5CE1" w:rsidRDefault="00FF00F7" w:rsidP="00FF00F7">
      <w:pPr>
        <w:ind w:firstLine="540"/>
        <w:jc w:val="center"/>
        <w:rPr>
          <w:szCs w:val="24"/>
        </w:rPr>
      </w:pPr>
      <w:r w:rsidRPr="00AD5CE1">
        <w:rPr>
          <w:szCs w:val="24"/>
        </w:rPr>
        <w:t xml:space="preserve">Удельный вес  по разделам в общей сумме расходов </w:t>
      </w:r>
    </w:p>
    <w:p w:rsidR="00FF00F7" w:rsidRPr="00AD5CE1" w:rsidRDefault="00FF00F7" w:rsidP="00FF00F7">
      <w:pPr>
        <w:ind w:firstLine="540"/>
        <w:jc w:val="center"/>
        <w:rPr>
          <w:szCs w:val="24"/>
        </w:rPr>
      </w:pPr>
      <w:r w:rsidRPr="00AD5CE1">
        <w:rPr>
          <w:szCs w:val="24"/>
        </w:rPr>
        <w:t>бюджета МО «Баяндаевский район»</w:t>
      </w:r>
    </w:p>
    <w:tbl>
      <w:tblPr>
        <w:tblW w:w="9923" w:type="dxa"/>
        <w:tblInd w:w="-176" w:type="dxa"/>
        <w:tblLayout w:type="fixed"/>
        <w:tblLook w:val="04A0"/>
      </w:tblPr>
      <w:tblGrid>
        <w:gridCol w:w="2552"/>
        <w:gridCol w:w="993"/>
        <w:gridCol w:w="850"/>
        <w:gridCol w:w="992"/>
        <w:gridCol w:w="851"/>
        <w:gridCol w:w="992"/>
        <w:gridCol w:w="851"/>
        <w:gridCol w:w="992"/>
        <w:gridCol w:w="850"/>
      </w:tblGrid>
      <w:tr w:rsidR="00FF00F7" w:rsidRPr="00AD5CE1" w:rsidTr="00201BAC">
        <w:trPr>
          <w:trHeight w:val="45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Наименование разделов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Pr="00AD5CE1" w:rsidRDefault="00FF00F7" w:rsidP="003D237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Ожидаемое исполнение за 201</w:t>
            </w:r>
            <w:r w:rsidR="003D237C" w:rsidRPr="00AD5CE1">
              <w:rPr>
                <w:bCs/>
                <w:color w:val="000000"/>
                <w:szCs w:val="24"/>
              </w:rPr>
              <w:t>8</w:t>
            </w:r>
            <w:r w:rsidRPr="00AD5CE1">
              <w:rPr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Прогноз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Плановый период</w:t>
            </w:r>
          </w:p>
        </w:tc>
      </w:tr>
      <w:tr w:rsidR="00FF00F7" w:rsidRPr="00AD5CE1" w:rsidTr="00201BAC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Pr="00AD5CE1" w:rsidRDefault="00FF00F7" w:rsidP="003D237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на 201</w:t>
            </w:r>
            <w:r w:rsidR="003D237C" w:rsidRPr="00AD5CE1">
              <w:rPr>
                <w:bCs/>
                <w:color w:val="000000"/>
                <w:szCs w:val="24"/>
              </w:rPr>
              <w:t>9</w:t>
            </w:r>
            <w:r w:rsidRPr="00AD5CE1">
              <w:rPr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Pr="00AD5CE1" w:rsidRDefault="00FF00F7" w:rsidP="003D237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20</w:t>
            </w:r>
            <w:r w:rsidR="003D237C" w:rsidRPr="00AD5CE1">
              <w:rPr>
                <w:bCs/>
                <w:color w:val="000000"/>
                <w:szCs w:val="24"/>
              </w:rPr>
              <w:t>20</w:t>
            </w:r>
            <w:r w:rsidRPr="00AD5CE1">
              <w:rPr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Pr="00AD5CE1" w:rsidRDefault="00FF00F7" w:rsidP="003D237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20</w:t>
            </w:r>
            <w:r w:rsidR="00EA40EE" w:rsidRPr="00AD5CE1">
              <w:rPr>
                <w:bCs/>
                <w:color w:val="000000"/>
                <w:szCs w:val="24"/>
              </w:rPr>
              <w:t>2</w:t>
            </w:r>
            <w:r w:rsidR="003D237C" w:rsidRPr="00AD5CE1">
              <w:rPr>
                <w:bCs/>
                <w:color w:val="000000"/>
                <w:szCs w:val="24"/>
              </w:rPr>
              <w:t>1</w:t>
            </w:r>
            <w:r w:rsidRPr="00AD5CE1">
              <w:rPr>
                <w:bCs/>
                <w:color w:val="000000"/>
                <w:szCs w:val="24"/>
              </w:rPr>
              <w:t xml:space="preserve"> год</w:t>
            </w:r>
          </w:p>
        </w:tc>
      </w:tr>
      <w:tr w:rsidR="00FF00F7" w:rsidRPr="00AD5CE1" w:rsidTr="00201BAC">
        <w:trPr>
          <w:trHeight w:val="3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уд. вес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уд. вес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уд. вес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уд. вес</w:t>
            </w:r>
          </w:p>
        </w:tc>
      </w:tr>
      <w:tr w:rsidR="00FF00F7" w:rsidRPr="00AD5CE1" w:rsidTr="00201BAC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%</w:t>
            </w:r>
          </w:p>
        </w:tc>
      </w:tr>
      <w:tr w:rsidR="00FF00F7" w:rsidRPr="00AD5CE1" w:rsidTr="00201BA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Pr="00AD5CE1" w:rsidRDefault="00FF00F7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bCs/>
                <w:color w:val="000000"/>
                <w:szCs w:val="24"/>
              </w:rPr>
              <w:t>12</w:t>
            </w:r>
          </w:p>
        </w:tc>
      </w:tr>
      <w:tr w:rsidR="00245D78" w:rsidRPr="00AD5CE1" w:rsidTr="00FF00F7">
        <w:trPr>
          <w:trHeight w:val="5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54980,6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5164F0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50578,8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38946,7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534095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37946,9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8,19</w:t>
            </w:r>
          </w:p>
        </w:tc>
      </w:tr>
      <w:tr w:rsidR="00245D78" w:rsidRPr="00AD5CE1" w:rsidTr="00FF00F7">
        <w:trPr>
          <w:trHeight w:val="40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65395,0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851,8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854,1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857,7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0,19</w:t>
            </w:r>
          </w:p>
        </w:tc>
      </w:tr>
      <w:tr w:rsidR="00245D78" w:rsidRPr="00AD5CE1" w:rsidTr="00FF00F7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20228,9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159" w:rsidRPr="00AD5CE1" w:rsidRDefault="00FA5159" w:rsidP="00FA515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0,09</w:t>
            </w:r>
          </w:p>
        </w:tc>
      </w:tr>
      <w:tr w:rsidR="00245D78" w:rsidRPr="00AD5CE1" w:rsidTr="00FF00F7">
        <w:trPr>
          <w:trHeight w:val="48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870630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0D03F4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0,76</w:t>
            </w:r>
          </w:p>
        </w:tc>
      </w:tr>
      <w:tr w:rsidR="00245D78" w:rsidRPr="00AD5CE1" w:rsidTr="00FF00F7">
        <w:trPr>
          <w:trHeight w:val="36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700294,8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72,41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774684,6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82,76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313199,4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308856,3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66,62</w:t>
            </w:r>
          </w:p>
        </w:tc>
      </w:tr>
      <w:tr w:rsidR="00245D78" w:rsidRPr="00AD5CE1" w:rsidTr="00FF00F7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19077,6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15057,4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870630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13970,0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44756A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3,01</w:t>
            </w:r>
          </w:p>
        </w:tc>
      </w:tr>
      <w:tr w:rsidR="00245D78" w:rsidRPr="00AD5CE1" w:rsidTr="00FF00F7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870630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44756A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0,01</w:t>
            </w:r>
          </w:p>
        </w:tc>
      </w:tr>
      <w:tr w:rsidR="00245D78" w:rsidRPr="00AD5CE1" w:rsidTr="00FF00F7">
        <w:trPr>
          <w:trHeight w:val="41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27935,0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B84CEA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27581,3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27556,5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0D03F4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27556,5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5,94</w:t>
            </w:r>
          </w:p>
        </w:tc>
      </w:tr>
      <w:tr w:rsidR="00245D78" w:rsidRPr="00AD5CE1" w:rsidTr="00FF00F7">
        <w:trPr>
          <w:trHeight w:val="54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870630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0,28</w:t>
            </w:r>
          </w:p>
        </w:tc>
      </w:tr>
      <w:tr w:rsidR="00245D78" w:rsidRPr="00AD5CE1" w:rsidTr="00FF00F7">
        <w:trPr>
          <w:trHeight w:val="54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2730,1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2092,5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2092,5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0,45</w:t>
            </w:r>
          </w:p>
        </w:tc>
      </w:tr>
      <w:tr w:rsidR="00245D78" w:rsidRPr="00AD5CE1" w:rsidTr="00FF00F7">
        <w:trPr>
          <w:trHeight w:val="40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 xml:space="preserve">Обслуживание муниципального </w:t>
            </w:r>
            <w:r w:rsidRPr="00AD5CE1">
              <w:rPr>
                <w:color w:val="000000"/>
                <w:szCs w:val="24"/>
              </w:rPr>
              <w:lastRenderedPageBreak/>
              <w:t>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lastRenderedPageBreak/>
              <w:t>412,5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</w:tr>
      <w:tr w:rsidR="00245D78" w:rsidRPr="00AD5CE1" w:rsidTr="00FF00F7">
        <w:trPr>
          <w:trHeight w:val="19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72909,7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60744,9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AD5CE1" w:rsidRDefault="0047486E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60277,8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0D03F4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60308,9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13,01</w:t>
            </w:r>
          </w:p>
        </w:tc>
      </w:tr>
      <w:tr w:rsidR="004F4770" w:rsidRPr="00AD5CE1" w:rsidTr="00FF00F7">
        <w:trPr>
          <w:trHeight w:val="19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770" w:rsidRPr="00AD5CE1" w:rsidRDefault="004F4770" w:rsidP="00201BAC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770" w:rsidRPr="00AD5CE1" w:rsidRDefault="004F4770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4770" w:rsidRPr="00AD5CE1" w:rsidRDefault="004F4770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770" w:rsidRPr="00AD5CE1" w:rsidRDefault="004F4770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4770" w:rsidRPr="00AD5CE1" w:rsidRDefault="004F4770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770" w:rsidRPr="00AD5CE1" w:rsidRDefault="004F477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3424,8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770" w:rsidRPr="00AD5CE1" w:rsidRDefault="00FA5159" w:rsidP="000D03F4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770" w:rsidRPr="00AD5CE1" w:rsidRDefault="004F477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6740,6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770" w:rsidRPr="00AD5CE1" w:rsidRDefault="00FA5159" w:rsidP="00201BAC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1,45</w:t>
            </w:r>
          </w:p>
        </w:tc>
      </w:tr>
      <w:tr w:rsidR="00245D78" w:rsidRPr="00AD5CE1" w:rsidTr="00FF00F7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Pr="00AD5CE1" w:rsidRDefault="00245D78" w:rsidP="00201BA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967165,9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47486E" w:rsidP="00201BA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245D78" w:rsidP="00201BA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936030,3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47486E" w:rsidP="00201BA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4F4770" w:rsidP="00167AB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465563,5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4F4770" w:rsidP="00167AB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463571,1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AD5CE1" w:rsidRDefault="00FA5159" w:rsidP="00201BA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100</w:t>
            </w:r>
          </w:p>
        </w:tc>
      </w:tr>
    </w:tbl>
    <w:p w:rsidR="00780D9D" w:rsidRPr="00AD5CE1" w:rsidRDefault="00780D9D" w:rsidP="00AD4E3D">
      <w:pPr>
        <w:ind w:firstLine="540"/>
        <w:jc w:val="both"/>
        <w:rPr>
          <w:szCs w:val="24"/>
        </w:rPr>
      </w:pPr>
    </w:p>
    <w:p w:rsidR="00AD4E3D" w:rsidRPr="00AD5CE1" w:rsidRDefault="008F509F" w:rsidP="00AD4E3D">
      <w:pPr>
        <w:ind w:firstLine="540"/>
        <w:jc w:val="both"/>
        <w:rPr>
          <w:szCs w:val="24"/>
        </w:rPr>
      </w:pPr>
      <w:r w:rsidRPr="00AD5CE1">
        <w:rPr>
          <w:szCs w:val="24"/>
        </w:rPr>
        <w:t>В 201</w:t>
      </w:r>
      <w:r w:rsidR="00FA5159" w:rsidRPr="00AD5CE1">
        <w:rPr>
          <w:szCs w:val="24"/>
        </w:rPr>
        <w:t>8</w:t>
      </w:r>
      <w:r w:rsidRPr="00AD5CE1">
        <w:rPr>
          <w:szCs w:val="24"/>
        </w:rPr>
        <w:t xml:space="preserve"> году наибольший удельный вес в общей сумме расходов  бюджета </w:t>
      </w:r>
      <w:r w:rsidR="002D1663" w:rsidRPr="00AD5CE1">
        <w:rPr>
          <w:szCs w:val="24"/>
        </w:rPr>
        <w:t>Баяндаевского района</w:t>
      </w:r>
      <w:r w:rsidRPr="00AD5CE1">
        <w:rPr>
          <w:szCs w:val="24"/>
        </w:rPr>
        <w:t xml:space="preserve"> занимают расходы на </w:t>
      </w:r>
      <w:r w:rsidR="002D1663" w:rsidRPr="00AD5CE1">
        <w:rPr>
          <w:szCs w:val="24"/>
        </w:rPr>
        <w:t>образование</w:t>
      </w:r>
      <w:r w:rsidRPr="00AD5CE1">
        <w:rPr>
          <w:szCs w:val="24"/>
        </w:rPr>
        <w:t xml:space="preserve"> </w:t>
      </w:r>
      <w:r w:rsidR="002D1663" w:rsidRPr="00AD5CE1">
        <w:rPr>
          <w:szCs w:val="24"/>
        </w:rPr>
        <w:t xml:space="preserve">– </w:t>
      </w:r>
      <w:r w:rsidR="00FA5159" w:rsidRPr="00AD5CE1">
        <w:rPr>
          <w:szCs w:val="24"/>
        </w:rPr>
        <w:t>72,41</w:t>
      </w:r>
      <w:r w:rsidR="002D1663" w:rsidRPr="00AD5CE1">
        <w:rPr>
          <w:szCs w:val="24"/>
        </w:rPr>
        <w:t>%</w:t>
      </w:r>
      <w:r w:rsidRPr="00AD5CE1">
        <w:rPr>
          <w:szCs w:val="24"/>
        </w:rPr>
        <w:t>,</w:t>
      </w:r>
      <w:r w:rsidR="005E51F0" w:rsidRPr="00AD5CE1">
        <w:rPr>
          <w:szCs w:val="24"/>
        </w:rPr>
        <w:t xml:space="preserve"> </w:t>
      </w:r>
      <w:r w:rsidR="00431248" w:rsidRPr="00AD5CE1">
        <w:rPr>
          <w:szCs w:val="24"/>
        </w:rPr>
        <w:t xml:space="preserve">межбюджетные трансферты – </w:t>
      </w:r>
      <w:r w:rsidR="00FA5159" w:rsidRPr="00AD5CE1">
        <w:rPr>
          <w:szCs w:val="24"/>
        </w:rPr>
        <w:t>7,54</w:t>
      </w:r>
      <w:r w:rsidR="00431248" w:rsidRPr="00AD5CE1">
        <w:rPr>
          <w:szCs w:val="24"/>
        </w:rPr>
        <w:t xml:space="preserve">%, </w:t>
      </w:r>
      <w:r w:rsidR="00FA5159" w:rsidRPr="00AD5CE1">
        <w:rPr>
          <w:szCs w:val="24"/>
        </w:rPr>
        <w:t xml:space="preserve">национальная экономика – 6,76%, </w:t>
      </w:r>
      <w:r w:rsidR="00110600" w:rsidRPr="00AD5CE1">
        <w:rPr>
          <w:szCs w:val="24"/>
        </w:rPr>
        <w:t xml:space="preserve">расходы на общегосударственные вопросы – </w:t>
      </w:r>
      <w:r w:rsidR="00FA5159" w:rsidRPr="00AD5CE1">
        <w:rPr>
          <w:szCs w:val="24"/>
        </w:rPr>
        <w:t>5,69</w:t>
      </w:r>
      <w:r w:rsidR="00110600" w:rsidRPr="00AD5CE1">
        <w:rPr>
          <w:szCs w:val="24"/>
        </w:rPr>
        <w:t>%</w:t>
      </w:r>
      <w:r w:rsidR="00222F06" w:rsidRPr="00AD5CE1">
        <w:rPr>
          <w:szCs w:val="24"/>
        </w:rPr>
        <w:t>.</w:t>
      </w:r>
      <w:r w:rsidRPr="00AD5CE1">
        <w:rPr>
          <w:szCs w:val="24"/>
        </w:rPr>
        <w:t xml:space="preserve"> В 201</w:t>
      </w:r>
      <w:r w:rsidR="00FA5159" w:rsidRPr="00AD5CE1">
        <w:rPr>
          <w:szCs w:val="24"/>
        </w:rPr>
        <w:t>9</w:t>
      </w:r>
      <w:r w:rsidRPr="00AD5CE1">
        <w:rPr>
          <w:szCs w:val="24"/>
        </w:rPr>
        <w:t xml:space="preserve"> структура расходов в целом не </w:t>
      </w:r>
      <w:r w:rsidR="005F168E" w:rsidRPr="00AD5CE1">
        <w:rPr>
          <w:szCs w:val="24"/>
        </w:rPr>
        <w:t>меняется</w:t>
      </w:r>
      <w:r w:rsidR="002D1663" w:rsidRPr="00AD5CE1">
        <w:rPr>
          <w:szCs w:val="24"/>
        </w:rPr>
        <w:t>,</w:t>
      </w:r>
      <w:r w:rsidRPr="00AD5CE1">
        <w:rPr>
          <w:szCs w:val="24"/>
        </w:rPr>
        <w:t xml:space="preserve"> </w:t>
      </w:r>
      <w:r w:rsidR="002D1663" w:rsidRPr="00AD5CE1">
        <w:rPr>
          <w:szCs w:val="24"/>
        </w:rPr>
        <w:t xml:space="preserve">наибольший </w:t>
      </w:r>
      <w:r w:rsidRPr="00AD5CE1">
        <w:rPr>
          <w:szCs w:val="24"/>
        </w:rPr>
        <w:t xml:space="preserve">удельный вес в общей сумме расходов  бюджета </w:t>
      </w:r>
      <w:r w:rsidR="002D1663" w:rsidRPr="00AD5CE1">
        <w:rPr>
          <w:szCs w:val="24"/>
        </w:rPr>
        <w:t>района</w:t>
      </w:r>
      <w:r w:rsidRPr="00AD5CE1">
        <w:rPr>
          <w:szCs w:val="24"/>
        </w:rPr>
        <w:t xml:space="preserve"> занимают расходы на </w:t>
      </w:r>
      <w:r w:rsidR="002D1663" w:rsidRPr="00AD5CE1">
        <w:rPr>
          <w:szCs w:val="24"/>
        </w:rPr>
        <w:t>образование</w:t>
      </w:r>
      <w:r w:rsidRPr="00AD5CE1">
        <w:rPr>
          <w:szCs w:val="24"/>
        </w:rPr>
        <w:t xml:space="preserve"> </w:t>
      </w:r>
      <w:r w:rsidR="002D1663" w:rsidRPr="00AD5CE1">
        <w:rPr>
          <w:szCs w:val="24"/>
        </w:rPr>
        <w:t xml:space="preserve">– </w:t>
      </w:r>
      <w:r w:rsidR="00FA5159" w:rsidRPr="00AD5CE1">
        <w:rPr>
          <w:szCs w:val="24"/>
        </w:rPr>
        <w:t>82,76</w:t>
      </w:r>
      <w:r w:rsidRPr="00AD5CE1">
        <w:rPr>
          <w:szCs w:val="24"/>
        </w:rPr>
        <w:t>%,</w:t>
      </w:r>
      <w:r w:rsidR="002D1663" w:rsidRPr="00AD5CE1">
        <w:rPr>
          <w:szCs w:val="24"/>
        </w:rPr>
        <w:t xml:space="preserve"> </w:t>
      </w:r>
      <w:r w:rsidR="000D6934" w:rsidRPr="00AD5CE1">
        <w:rPr>
          <w:szCs w:val="24"/>
        </w:rPr>
        <w:t xml:space="preserve">межбюджетные трансферты – </w:t>
      </w:r>
      <w:r w:rsidR="00FA5159" w:rsidRPr="00AD5CE1">
        <w:rPr>
          <w:szCs w:val="24"/>
        </w:rPr>
        <w:t>6,49</w:t>
      </w:r>
      <w:r w:rsidR="000D6934" w:rsidRPr="00AD5CE1">
        <w:rPr>
          <w:szCs w:val="24"/>
        </w:rPr>
        <w:t xml:space="preserve">%, </w:t>
      </w:r>
      <w:r w:rsidRPr="00AD5CE1">
        <w:rPr>
          <w:szCs w:val="24"/>
        </w:rPr>
        <w:t xml:space="preserve">общегосударственные вопросы – </w:t>
      </w:r>
      <w:r w:rsidR="00FA5159" w:rsidRPr="00AD5CE1">
        <w:rPr>
          <w:szCs w:val="24"/>
        </w:rPr>
        <w:t>5,4</w:t>
      </w:r>
      <w:r w:rsidRPr="00AD5CE1">
        <w:rPr>
          <w:szCs w:val="24"/>
        </w:rPr>
        <w:t>%</w:t>
      </w:r>
      <w:r w:rsidR="00222F06" w:rsidRPr="00AD5CE1">
        <w:rPr>
          <w:szCs w:val="24"/>
        </w:rPr>
        <w:t xml:space="preserve">, расходы на социальную политику – </w:t>
      </w:r>
      <w:r w:rsidR="00FA5159" w:rsidRPr="00AD5CE1">
        <w:rPr>
          <w:szCs w:val="24"/>
        </w:rPr>
        <w:t>2,95</w:t>
      </w:r>
      <w:r w:rsidR="00222F06" w:rsidRPr="00AD5CE1">
        <w:rPr>
          <w:szCs w:val="24"/>
        </w:rPr>
        <w:t>%</w:t>
      </w:r>
      <w:r w:rsidR="00AD4E3D" w:rsidRPr="00AD5CE1">
        <w:rPr>
          <w:szCs w:val="24"/>
        </w:rPr>
        <w:t>.</w:t>
      </w:r>
      <w:r w:rsidR="000D6934" w:rsidRPr="00AD5CE1">
        <w:rPr>
          <w:szCs w:val="24"/>
        </w:rPr>
        <w:t xml:space="preserve"> </w:t>
      </w:r>
      <w:r w:rsidR="00AD4E3D" w:rsidRPr="00AD5CE1">
        <w:rPr>
          <w:szCs w:val="24"/>
        </w:rPr>
        <w:t>В плановом периоде 20</w:t>
      </w:r>
      <w:r w:rsidR="00FA5159" w:rsidRPr="00AD5CE1">
        <w:rPr>
          <w:szCs w:val="24"/>
        </w:rPr>
        <w:t>20</w:t>
      </w:r>
      <w:r w:rsidR="00AD4E3D" w:rsidRPr="00AD5CE1">
        <w:rPr>
          <w:szCs w:val="24"/>
        </w:rPr>
        <w:t>-20</w:t>
      </w:r>
      <w:r w:rsidR="00431248" w:rsidRPr="00AD5CE1">
        <w:rPr>
          <w:szCs w:val="24"/>
        </w:rPr>
        <w:t>2</w:t>
      </w:r>
      <w:r w:rsidR="00FA5159" w:rsidRPr="00AD5CE1">
        <w:rPr>
          <w:szCs w:val="24"/>
        </w:rPr>
        <w:t>1</w:t>
      </w:r>
      <w:r w:rsidR="00AD4E3D" w:rsidRPr="00AD5CE1">
        <w:rPr>
          <w:szCs w:val="24"/>
        </w:rPr>
        <w:t xml:space="preserve"> годов структура расходов не меняется. </w:t>
      </w:r>
    </w:p>
    <w:p w:rsidR="008836C0" w:rsidRPr="00AD5CE1" w:rsidRDefault="008836C0" w:rsidP="008F509F">
      <w:pPr>
        <w:ind w:firstLine="540"/>
        <w:jc w:val="both"/>
        <w:rPr>
          <w:szCs w:val="24"/>
        </w:rPr>
      </w:pPr>
    </w:p>
    <w:p w:rsidR="004B776C" w:rsidRPr="00AD5CE1" w:rsidRDefault="00051FAE" w:rsidP="008836C0">
      <w:pPr>
        <w:ind w:firstLine="708"/>
        <w:jc w:val="center"/>
        <w:rPr>
          <w:b/>
          <w:szCs w:val="24"/>
        </w:rPr>
      </w:pPr>
      <w:r w:rsidRPr="00AD5CE1">
        <w:rPr>
          <w:b/>
          <w:szCs w:val="24"/>
        </w:rPr>
        <w:t>7</w:t>
      </w:r>
      <w:r w:rsidR="00C02B99" w:rsidRPr="00AD5CE1">
        <w:rPr>
          <w:b/>
          <w:szCs w:val="24"/>
        </w:rPr>
        <w:t xml:space="preserve">. </w:t>
      </w:r>
      <w:r w:rsidR="008836C0" w:rsidRPr="00AD5CE1">
        <w:rPr>
          <w:b/>
          <w:szCs w:val="24"/>
        </w:rPr>
        <w:t>Расходы бюджета МО «Баяндаевский район» в разрезе разделов и подразд</w:t>
      </w:r>
      <w:r w:rsidR="00154E48" w:rsidRPr="00AD5CE1">
        <w:rPr>
          <w:b/>
          <w:szCs w:val="24"/>
        </w:rPr>
        <w:t>елов бюджетной классификации РФ</w:t>
      </w:r>
    </w:p>
    <w:p w:rsidR="00D22752" w:rsidRPr="00AD5CE1" w:rsidRDefault="00D22752" w:rsidP="00D22752">
      <w:pPr>
        <w:ind w:firstLine="540"/>
        <w:jc w:val="both"/>
        <w:rPr>
          <w:szCs w:val="24"/>
        </w:rPr>
      </w:pPr>
      <w:r w:rsidRPr="00AD5CE1">
        <w:rPr>
          <w:szCs w:val="24"/>
        </w:rPr>
        <w:t>Обеспеченность бюджета района на 201</w:t>
      </w:r>
      <w:r w:rsidR="00D8086D" w:rsidRPr="00AD5CE1">
        <w:rPr>
          <w:szCs w:val="24"/>
        </w:rPr>
        <w:t>9</w:t>
      </w:r>
      <w:r w:rsidRPr="00AD5CE1">
        <w:rPr>
          <w:szCs w:val="24"/>
        </w:rPr>
        <w:t xml:space="preserve"> год по отношению к текущему году составляет </w:t>
      </w:r>
      <w:r w:rsidR="00D8086D" w:rsidRPr="00AD5CE1">
        <w:rPr>
          <w:szCs w:val="24"/>
        </w:rPr>
        <w:t>96,78</w:t>
      </w:r>
      <w:r w:rsidRPr="00AD5CE1">
        <w:rPr>
          <w:szCs w:val="24"/>
        </w:rPr>
        <w:t xml:space="preserve">%, по разделам: </w:t>
      </w:r>
    </w:p>
    <w:p w:rsidR="00BC02E3" w:rsidRPr="00AD5CE1" w:rsidRDefault="00D22752" w:rsidP="00D22752">
      <w:pPr>
        <w:ind w:firstLine="540"/>
        <w:jc w:val="both"/>
        <w:rPr>
          <w:b/>
          <w:szCs w:val="24"/>
        </w:rPr>
      </w:pPr>
      <w:r w:rsidRPr="00AD5CE1">
        <w:rPr>
          <w:szCs w:val="24"/>
        </w:rPr>
        <w:t xml:space="preserve">- общегосударственные вопросы – </w:t>
      </w:r>
      <w:r w:rsidR="00D8086D" w:rsidRPr="00AD5CE1">
        <w:rPr>
          <w:szCs w:val="24"/>
        </w:rPr>
        <w:t>91,99</w:t>
      </w:r>
      <w:r w:rsidRPr="00AD5CE1">
        <w:rPr>
          <w:szCs w:val="24"/>
        </w:rPr>
        <w:t>%;</w:t>
      </w:r>
      <w:r w:rsidR="00610845" w:rsidRPr="00AD5CE1">
        <w:rPr>
          <w:szCs w:val="24"/>
        </w:rPr>
        <w:t xml:space="preserve"> </w:t>
      </w:r>
      <w:r w:rsidR="009E5E6E" w:rsidRPr="00AD5CE1">
        <w:rPr>
          <w:szCs w:val="24"/>
        </w:rPr>
        <w:t xml:space="preserve">национальная экономика – </w:t>
      </w:r>
      <w:r w:rsidR="00D8086D" w:rsidRPr="00AD5CE1">
        <w:rPr>
          <w:szCs w:val="24"/>
        </w:rPr>
        <w:t>1,3</w:t>
      </w:r>
      <w:r w:rsidRPr="00AD5CE1">
        <w:rPr>
          <w:szCs w:val="24"/>
        </w:rPr>
        <w:t xml:space="preserve">%; охрана окружающей среды </w:t>
      </w:r>
      <w:r w:rsidR="009E5E6E" w:rsidRPr="00AD5CE1">
        <w:rPr>
          <w:szCs w:val="24"/>
        </w:rPr>
        <w:t xml:space="preserve">– </w:t>
      </w:r>
      <w:r w:rsidR="00D8086D" w:rsidRPr="00AD5CE1">
        <w:rPr>
          <w:szCs w:val="24"/>
        </w:rPr>
        <w:t>177,3</w:t>
      </w:r>
      <w:r w:rsidRPr="00AD5CE1">
        <w:rPr>
          <w:szCs w:val="24"/>
        </w:rPr>
        <w:t xml:space="preserve">%; жилищно-коммунальное хозяйство – </w:t>
      </w:r>
      <w:r w:rsidR="00D8086D" w:rsidRPr="00AD5CE1">
        <w:rPr>
          <w:szCs w:val="24"/>
        </w:rPr>
        <w:t>1,98</w:t>
      </w:r>
      <w:r w:rsidRPr="00AD5CE1">
        <w:rPr>
          <w:szCs w:val="24"/>
        </w:rPr>
        <w:t>%;</w:t>
      </w:r>
      <w:r w:rsidR="009E5E6E" w:rsidRPr="00AD5CE1">
        <w:rPr>
          <w:szCs w:val="24"/>
        </w:rPr>
        <w:t xml:space="preserve"> образование – </w:t>
      </w:r>
      <w:r w:rsidR="00D8086D" w:rsidRPr="00AD5CE1">
        <w:rPr>
          <w:szCs w:val="24"/>
        </w:rPr>
        <w:t>110,6</w:t>
      </w:r>
      <w:r w:rsidRPr="00AD5CE1">
        <w:rPr>
          <w:szCs w:val="24"/>
        </w:rPr>
        <w:t>%;</w:t>
      </w:r>
      <w:r w:rsidR="009E5E6E" w:rsidRPr="00AD5CE1">
        <w:rPr>
          <w:szCs w:val="24"/>
        </w:rPr>
        <w:t xml:space="preserve"> культура – </w:t>
      </w:r>
      <w:r w:rsidR="00D8086D" w:rsidRPr="00AD5CE1">
        <w:rPr>
          <w:szCs w:val="24"/>
        </w:rPr>
        <w:t>78,9</w:t>
      </w:r>
      <w:r w:rsidRPr="00AD5CE1">
        <w:rPr>
          <w:szCs w:val="24"/>
        </w:rPr>
        <w:t xml:space="preserve">%; социальная политика – </w:t>
      </w:r>
      <w:r w:rsidR="00D8086D" w:rsidRPr="00AD5CE1">
        <w:rPr>
          <w:szCs w:val="24"/>
        </w:rPr>
        <w:t>98,7</w:t>
      </w:r>
      <w:r w:rsidRPr="00AD5CE1">
        <w:rPr>
          <w:szCs w:val="24"/>
        </w:rPr>
        <w:t xml:space="preserve">%; физическая культура и спорт – </w:t>
      </w:r>
      <w:r w:rsidR="00D8086D" w:rsidRPr="00AD5CE1">
        <w:rPr>
          <w:szCs w:val="24"/>
        </w:rPr>
        <w:t>74,3</w:t>
      </w:r>
      <w:r w:rsidRPr="00AD5CE1">
        <w:rPr>
          <w:szCs w:val="24"/>
        </w:rPr>
        <w:t xml:space="preserve">%; средства массовой информации – </w:t>
      </w:r>
      <w:r w:rsidR="00D8086D" w:rsidRPr="00AD5CE1">
        <w:rPr>
          <w:szCs w:val="24"/>
        </w:rPr>
        <w:t>83,9</w:t>
      </w:r>
      <w:r w:rsidRPr="00AD5CE1">
        <w:rPr>
          <w:szCs w:val="24"/>
        </w:rPr>
        <w:t xml:space="preserve">%; межбюджетные трансферты – </w:t>
      </w:r>
      <w:r w:rsidR="00D8086D" w:rsidRPr="00AD5CE1">
        <w:rPr>
          <w:szCs w:val="24"/>
        </w:rPr>
        <w:t>83,3</w:t>
      </w:r>
      <w:r w:rsidRPr="00AD5CE1">
        <w:rPr>
          <w:szCs w:val="24"/>
        </w:rPr>
        <w:t>%.</w:t>
      </w:r>
    </w:p>
    <w:p w:rsidR="00A152F0" w:rsidRPr="00AD5CE1" w:rsidRDefault="00A152F0" w:rsidP="00A152F0">
      <w:pPr>
        <w:ind w:firstLine="540"/>
        <w:jc w:val="right"/>
        <w:rPr>
          <w:color w:val="000000"/>
          <w:szCs w:val="24"/>
        </w:rPr>
      </w:pPr>
      <w:r w:rsidRPr="00AD5CE1">
        <w:rPr>
          <w:color w:val="000000"/>
          <w:szCs w:val="24"/>
        </w:rPr>
        <w:t>Таблица 5</w:t>
      </w:r>
    </w:p>
    <w:p w:rsidR="000802DC" w:rsidRPr="00AD5CE1" w:rsidRDefault="00A152F0" w:rsidP="00A152F0">
      <w:pPr>
        <w:ind w:firstLine="540"/>
        <w:jc w:val="center"/>
        <w:rPr>
          <w:color w:val="000000"/>
          <w:szCs w:val="24"/>
        </w:rPr>
      </w:pPr>
      <w:r w:rsidRPr="00AD5CE1">
        <w:rPr>
          <w:szCs w:val="24"/>
        </w:rPr>
        <w:t>Расходы бюджета МО «Баяндаевский район» в разрезе разделов и подразделов бюджетной классификации РФ</w:t>
      </w:r>
    </w:p>
    <w:tbl>
      <w:tblPr>
        <w:tblW w:w="9513" w:type="dxa"/>
        <w:tblInd w:w="93" w:type="dxa"/>
        <w:tblLayout w:type="fixed"/>
        <w:tblLook w:val="0000"/>
      </w:tblPr>
      <w:tblGrid>
        <w:gridCol w:w="2283"/>
        <w:gridCol w:w="1134"/>
        <w:gridCol w:w="993"/>
        <w:gridCol w:w="992"/>
        <w:gridCol w:w="709"/>
        <w:gridCol w:w="992"/>
        <w:gridCol w:w="709"/>
        <w:gridCol w:w="992"/>
        <w:gridCol w:w="709"/>
      </w:tblGrid>
      <w:tr w:rsidR="00A152F0" w:rsidRPr="00AD5CE1" w:rsidTr="00201BAC">
        <w:trPr>
          <w:trHeight w:val="2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52F0" w:rsidRPr="00AD5CE1" w:rsidRDefault="00A152F0" w:rsidP="00661835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Ожидаемое исполнение за 201</w:t>
            </w:r>
            <w:r w:rsidR="00661835" w:rsidRPr="00AD5CE1">
              <w:rPr>
                <w:bCs/>
                <w:szCs w:val="24"/>
              </w:rPr>
              <w:t>8</w:t>
            </w:r>
            <w:r w:rsidRPr="00AD5CE1">
              <w:rPr>
                <w:bCs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52F0" w:rsidRPr="00AD5CE1" w:rsidRDefault="00A152F0" w:rsidP="00661835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Прогноз на 20</w:t>
            </w:r>
            <w:r w:rsidRPr="00AD5CE1">
              <w:rPr>
                <w:bCs/>
                <w:szCs w:val="24"/>
                <w:lang w:val="en-US"/>
              </w:rPr>
              <w:t>1</w:t>
            </w:r>
            <w:r w:rsidR="00661835" w:rsidRPr="00AD5CE1">
              <w:rPr>
                <w:bCs/>
                <w:szCs w:val="24"/>
              </w:rPr>
              <w:t>9</w:t>
            </w:r>
            <w:r w:rsidRPr="00AD5CE1">
              <w:rPr>
                <w:bCs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52F0" w:rsidRPr="00AD5CE1" w:rsidRDefault="00A152F0" w:rsidP="00661835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Рост (снижение) расходов 201</w:t>
            </w:r>
            <w:r w:rsidR="00661835" w:rsidRPr="00AD5CE1">
              <w:rPr>
                <w:bCs/>
                <w:szCs w:val="24"/>
              </w:rPr>
              <w:t>9</w:t>
            </w:r>
            <w:r w:rsidRPr="00AD5CE1">
              <w:rPr>
                <w:bCs/>
                <w:szCs w:val="24"/>
              </w:rPr>
              <w:t>года к 201</w:t>
            </w:r>
            <w:r w:rsidR="00661835" w:rsidRPr="00AD5CE1">
              <w:rPr>
                <w:bCs/>
                <w:szCs w:val="24"/>
              </w:rPr>
              <w:t>8</w:t>
            </w:r>
            <w:r w:rsidRPr="00AD5CE1">
              <w:rPr>
                <w:bCs/>
                <w:szCs w:val="24"/>
              </w:rPr>
              <w:t xml:space="preserve"> году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Плановый период</w:t>
            </w:r>
          </w:p>
        </w:tc>
      </w:tr>
      <w:tr w:rsidR="00A152F0" w:rsidRPr="00AD5CE1" w:rsidTr="00201BAC">
        <w:trPr>
          <w:trHeight w:val="2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661835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20</w:t>
            </w:r>
            <w:r w:rsidR="00661835" w:rsidRPr="00AD5CE1">
              <w:rPr>
                <w:bCs/>
                <w:szCs w:val="24"/>
              </w:rPr>
              <w:t>20</w:t>
            </w:r>
            <w:r w:rsidRPr="00AD5CE1">
              <w:rPr>
                <w:bCs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661835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20</w:t>
            </w:r>
            <w:r w:rsidR="001A2BF3" w:rsidRPr="00AD5CE1">
              <w:rPr>
                <w:bCs/>
                <w:szCs w:val="24"/>
              </w:rPr>
              <w:t>2</w:t>
            </w:r>
            <w:r w:rsidR="00661835" w:rsidRPr="00AD5CE1">
              <w:rPr>
                <w:bCs/>
                <w:szCs w:val="24"/>
              </w:rPr>
              <w:t>1</w:t>
            </w:r>
            <w:r w:rsidRPr="00AD5CE1">
              <w:rPr>
                <w:bCs/>
                <w:szCs w:val="24"/>
              </w:rPr>
              <w:t>г.</w:t>
            </w:r>
          </w:p>
        </w:tc>
      </w:tr>
      <w:tr w:rsidR="00A152F0" w:rsidRPr="00AD5CE1" w:rsidTr="00201BAC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661835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20</w:t>
            </w:r>
            <w:r w:rsidR="00661835" w:rsidRPr="00AD5CE1">
              <w:rPr>
                <w:bCs/>
                <w:szCs w:val="24"/>
              </w:rPr>
              <w:t>20</w:t>
            </w:r>
            <w:r w:rsidRPr="00AD5CE1">
              <w:rPr>
                <w:bCs/>
                <w:szCs w:val="24"/>
              </w:rPr>
              <w:t>/ 201</w:t>
            </w:r>
            <w:r w:rsidR="00661835" w:rsidRPr="00AD5CE1">
              <w:rPr>
                <w:bCs/>
                <w:szCs w:val="24"/>
              </w:rPr>
              <w:t>8</w:t>
            </w:r>
            <w:r w:rsidRPr="00AD5CE1">
              <w:rPr>
                <w:bCs/>
                <w:szCs w:val="24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661835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20</w:t>
            </w:r>
            <w:r w:rsidR="001A2BF3" w:rsidRPr="00AD5CE1">
              <w:rPr>
                <w:bCs/>
                <w:szCs w:val="24"/>
              </w:rPr>
              <w:t>2</w:t>
            </w:r>
            <w:r w:rsidR="00661835" w:rsidRPr="00AD5CE1">
              <w:rPr>
                <w:bCs/>
                <w:szCs w:val="24"/>
              </w:rPr>
              <w:t>1</w:t>
            </w:r>
            <w:r w:rsidRPr="00AD5CE1">
              <w:rPr>
                <w:bCs/>
                <w:szCs w:val="24"/>
              </w:rPr>
              <w:t>/ 20</w:t>
            </w:r>
            <w:r w:rsidR="001A2BF3" w:rsidRPr="00AD5CE1">
              <w:rPr>
                <w:bCs/>
                <w:szCs w:val="24"/>
              </w:rPr>
              <w:t>1</w:t>
            </w:r>
            <w:r w:rsidR="00661835" w:rsidRPr="00AD5CE1">
              <w:rPr>
                <w:bCs/>
                <w:szCs w:val="24"/>
              </w:rPr>
              <w:t>8</w:t>
            </w:r>
            <w:r w:rsidRPr="00AD5CE1">
              <w:rPr>
                <w:bCs/>
                <w:szCs w:val="24"/>
              </w:rPr>
              <w:t>, %</w:t>
            </w:r>
          </w:p>
        </w:tc>
      </w:tr>
      <w:tr w:rsidR="00A152F0" w:rsidRPr="00AD5CE1" w:rsidTr="00201BAC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2F0" w:rsidRPr="00AD5CE1" w:rsidRDefault="00A152F0" w:rsidP="00201BAC">
            <w:pPr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</w:p>
        </w:tc>
      </w:tr>
      <w:tr w:rsidR="00A152F0" w:rsidRPr="00AD5CE1" w:rsidTr="00201BAC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D5CE1" w:rsidRDefault="00A152F0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9</w:t>
            </w:r>
          </w:p>
        </w:tc>
      </w:tr>
      <w:tr w:rsidR="005164F0" w:rsidRPr="00AD5CE1" w:rsidTr="00201BAC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54980,6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50578,8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-4401,8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786DD1" w:rsidP="00925D84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38946,7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534095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37946,9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69,0</w:t>
            </w:r>
          </w:p>
        </w:tc>
      </w:tr>
      <w:tr w:rsidR="005164F0" w:rsidRPr="00AD5CE1" w:rsidTr="00201BAC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65395,0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851,8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-64543,2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786DD1" w:rsidP="00925D84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854,1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857,7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1,3</w:t>
            </w:r>
          </w:p>
        </w:tc>
      </w:tr>
      <w:tr w:rsidR="005164F0" w:rsidRPr="00AD5CE1" w:rsidTr="00201BAC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20228,9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-19828,9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1,98</w:t>
            </w:r>
          </w:p>
        </w:tc>
      </w:tr>
      <w:tr w:rsidR="005164F0" w:rsidRPr="00AD5CE1" w:rsidTr="00201BAC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1410,0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925D84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1090,0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248,2</w:t>
            </w:r>
          </w:p>
        </w:tc>
      </w:tr>
      <w:tr w:rsidR="005164F0" w:rsidRPr="00AD5CE1" w:rsidTr="00201BAC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700294,8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774684,6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74389,8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313199,4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925D84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308856,3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44,1</w:t>
            </w:r>
          </w:p>
        </w:tc>
      </w:tr>
      <w:tr w:rsidR="005164F0" w:rsidRPr="00AD5CE1" w:rsidTr="00201BAC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19077,6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15057,4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-4020,2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13970,0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925D84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13970,0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73,2</w:t>
            </w:r>
          </w:p>
        </w:tc>
      </w:tr>
      <w:tr w:rsidR="005164F0" w:rsidRPr="00AD5CE1" w:rsidTr="00201BAC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lastRenderedPageBreak/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100</w:t>
            </w:r>
          </w:p>
        </w:tc>
      </w:tr>
      <w:tr w:rsidR="005164F0" w:rsidRPr="00AD5CE1" w:rsidTr="00201BAC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27935,0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27581,3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-353,7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27556,5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27556,5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98,6</w:t>
            </w:r>
          </w:p>
        </w:tc>
      </w:tr>
      <w:tr w:rsidR="005164F0" w:rsidRPr="00AD5CE1" w:rsidTr="00201BAC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-450,0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74,3</w:t>
            </w:r>
          </w:p>
        </w:tc>
      </w:tr>
      <w:tr w:rsidR="005164F0" w:rsidRPr="00AD5CE1" w:rsidTr="00201BA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2730,1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-440,3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2092,5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2092,5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76,6</w:t>
            </w:r>
          </w:p>
        </w:tc>
      </w:tr>
      <w:tr w:rsidR="005164F0" w:rsidRPr="00AD5CE1" w:rsidTr="00201BA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412,5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-412,5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5164F0" w:rsidRPr="00AD5CE1" w:rsidTr="00201BA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72909,7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5164F0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60744,9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-12164,8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60277,8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4F1CB4" w:rsidP="001A2BF3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60308,9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0" w:rsidRPr="00AD5CE1" w:rsidRDefault="00786DD1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82,7</w:t>
            </w:r>
          </w:p>
        </w:tc>
      </w:tr>
      <w:tr w:rsidR="00786DD1" w:rsidRPr="00AD5CE1" w:rsidTr="005756A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D1" w:rsidRPr="00AD5CE1" w:rsidRDefault="00786DD1" w:rsidP="005756AE">
            <w:pPr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D1" w:rsidRPr="00AD5CE1" w:rsidRDefault="00786DD1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D1" w:rsidRPr="00AD5CE1" w:rsidRDefault="00786DD1" w:rsidP="00167AB9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D1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D1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D1" w:rsidRPr="00AD5CE1" w:rsidRDefault="00786DD1" w:rsidP="005756AE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3424,8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D1" w:rsidRPr="00AD5CE1" w:rsidRDefault="00786DD1" w:rsidP="005756AE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D1" w:rsidRPr="00AD5CE1" w:rsidRDefault="00786DD1" w:rsidP="005756AE">
            <w:pPr>
              <w:jc w:val="center"/>
              <w:rPr>
                <w:color w:val="000000"/>
                <w:szCs w:val="24"/>
              </w:rPr>
            </w:pPr>
            <w:r w:rsidRPr="00AD5CE1">
              <w:rPr>
                <w:color w:val="000000"/>
                <w:szCs w:val="24"/>
              </w:rPr>
              <w:t>6740,6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D1" w:rsidRPr="00AD5CE1" w:rsidRDefault="00786DD1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-</w:t>
            </w:r>
          </w:p>
        </w:tc>
      </w:tr>
      <w:tr w:rsidR="00786DD1" w:rsidRPr="00AD5CE1" w:rsidTr="00201BA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D1" w:rsidRPr="00AD5CE1" w:rsidRDefault="00786DD1" w:rsidP="00201BAC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D1" w:rsidRPr="00AD5CE1" w:rsidRDefault="00786DD1" w:rsidP="00167AB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967165,9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D1" w:rsidRPr="00AD5CE1" w:rsidRDefault="00786DD1" w:rsidP="00167AB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936030,3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D1" w:rsidRPr="00AD5CE1" w:rsidRDefault="00786DD1" w:rsidP="00201BAC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-31135,6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D1" w:rsidRPr="00AD5CE1" w:rsidRDefault="00786DD1" w:rsidP="00201BAC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D1" w:rsidRPr="00AD5CE1" w:rsidRDefault="00786DD1" w:rsidP="005756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465563,5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D1" w:rsidRPr="00AD5CE1" w:rsidRDefault="00786DD1" w:rsidP="00786DD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D1" w:rsidRPr="00AD5CE1" w:rsidRDefault="00786DD1" w:rsidP="005756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5CE1">
              <w:rPr>
                <w:b/>
                <w:bCs/>
                <w:color w:val="000000"/>
                <w:szCs w:val="24"/>
              </w:rPr>
              <w:t>463571,1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D1" w:rsidRPr="00AD5CE1" w:rsidRDefault="00786DD1" w:rsidP="00201BAC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47,9</w:t>
            </w:r>
          </w:p>
        </w:tc>
      </w:tr>
    </w:tbl>
    <w:p w:rsidR="000802DC" w:rsidRPr="00AD5CE1" w:rsidRDefault="008836C0" w:rsidP="008836C0">
      <w:pPr>
        <w:ind w:firstLine="540"/>
        <w:jc w:val="both"/>
        <w:rPr>
          <w:szCs w:val="24"/>
        </w:rPr>
      </w:pPr>
      <w:r w:rsidRPr="00AD5CE1">
        <w:rPr>
          <w:color w:val="000000"/>
          <w:szCs w:val="24"/>
        </w:rPr>
        <w:t>Как видно из таблицы</w:t>
      </w:r>
      <w:r w:rsidR="00525511" w:rsidRPr="00AD5CE1">
        <w:rPr>
          <w:color w:val="000000"/>
          <w:szCs w:val="24"/>
        </w:rPr>
        <w:t xml:space="preserve"> </w:t>
      </w:r>
      <w:r w:rsidR="00BC02E3" w:rsidRPr="00AD5CE1">
        <w:rPr>
          <w:color w:val="000000"/>
          <w:szCs w:val="24"/>
        </w:rPr>
        <w:t>5</w:t>
      </w:r>
      <w:r w:rsidRPr="00AD5CE1">
        <w:rPr>
          <w:color w:val="000000"/>
          <w:szCs w:val="24"/>
        </w:rPr>
        <w:t xml:space="preserve"> в целом расходная часть бюджета 201</w:t>
      </w:r>
      <w:r w:rsidR="00786DD1" w:rsidRPr="00AD5CE1">
        <w:rPr>
          <w:color w:val="000000"/>
          <w:szCs w:val="24"/>
        </w:rPr>
        <w:t>9</w:t>
      </w:r>
      <w:r w:rsidRPr="00AD5CE1">
        <w:rPr>
          <w:color w:val="000000"/>
          <w:szCs w:val="24"/>
        </w:rPr>
        <w:t xml:space="preserve"> года </w:t>
      </w:r>
      <w:r w:rsidR="00786DD1" w:rsidRPr="00AD5CE1">
        <w:rPr>
          <w:color w:val="000000"/>
          <w:szCs w:val="24"/>
        </w:rPr>
        <w:t>ниж</w:t>
      </w:r>
      <w:r w:rsidR="00925D84" w:rsidRPr="00AD5CE1">
        <w:rPr>
          <w:color w:val="000000"/>
          <w:szCs w:val="24"/>
        </w:rPr>
        <w:t>е</w:t>
      </w:r>
      <w:r w:rsidRPr="00AD5CE1">
        <w:rPr>
          <w:color w:val="000000"/>
          <w:szCs w:val="24"/>
        </w:rPr>
        <w:t xml:space="preserve"> </w:t>
      </w:r>
      <w:r w:rsidRPr="00AD5CE1">
        <w:rPr>
          <w:szCs w:val="24"/>
        </w:rPr>
        <w:t>ожидаемого исполнения 20</w:t>
      </w:r>
      <w:r w:rsidR="00501B84" w:rsidRPr="00AD5CE1">
        <w:rPr>
          <w:szCs w:val="24"/>
        </w:rPr>
        <w:t>1</w:t>
      </w:r>
      <w:r w:rsidR="00786DD1" w:rsidRPr="00AD5CE1">
        <w:rPr>
          <w:szCs w:val="24"/>
        </w:rPr>
        <w:t>8</w:t>
      </w:r>
      <w:r w:rsidRPr="00AD5CE1">
        <w:rPr>
          <w:szCs w:val="24"/>
        </w:rPr>
        <w:t xml:space="preserve"> года на </w:t>
      </w:r>
      <w:r w:rsidR="00786DD1" w:rsidRPr="00AD5CE1">
        <w:rPr>
          <w:szCs w:val="24"/>
        </w:rPr>
        <w:t>3,</w:t>
      </w:r>
      <w:r w:rsidR="00925D84" w:rsidRPr="00AD5CE1">
        <w:rPr>
          <w:szCs w:val="24"/>
        </w:rPr>
        <w:t>2</w:t>
      </w:r>
      <w:r w:rsidRPr="00AD5CE1">
        <w:rPr>
          <w:szCs w:val="24"/>
        </w:rPr>
        <w:t xml:space="preserve">% </w:t>
      </w:r>
      <w:r w:rsidR="00786DD1" w:rsidRPr="00AD5CE1">
        <w:rPr>
          <w:szCs w:val="24"/>
        </w:rPr>
        <w:t>сниж</w:t>
      </w:r>
      <w:r w:rsidRPr="00AD5CE1">
        <w:rPr>
          <w:szCs w:val="24"/>
        </w:rPr>
        <w:t xml:space="preserve">ение расходов наблюдается </w:t>
      </w:r>
      <w:r w:rsidR="006D00A2" w:rsidRPr="00AD5CE1">
        <w:rPr>
          <w:szCs w:val="24"/>
        </w:rPr>
        <w:t xml:space="preserve">по </w:t>
      </w:r>
      <w:r w:rsidR="00786DD1" w:rsidRPr="00AD5CE1">
        <w:rPr>
          <w:szCs w:val="24"/>
        </w:rPr>
        <w:t xml:space="preserve">всем </w:t>
      </w:r>
      <w:r w:rsidRPr="00AD5CE1">
        <w:rPr>
          <w:szCs w:val="24"/>
        </w:rPr>
        <w:t>разделам</w:t>
      </w:r>
      <w:r w:rsidR="00786DD1" w:rsidRPr="00AD5CE1">
        <w:rPr>
          <w:szCs w:val="24"/>
        </w:rPr>
        <w:t>, за исключением</w:t>
      </w:r>
      <w:r w:rsidRPr="00AD5CE1">
        <w:rPr>
          <w:szCs w:val="24"/>
        </w:rPr>
        <w:t xml:space="preserve"> </w:t>
      </w:r>
      <w:r w:rsidR="008932A9" w:rsidRPr="00AD5CE1">
        <w:rPr>
          <w:szCs w:val="24"/>
        </w:rPr>
        <w:t>«Образовани</w:t>
      </w:r>
      <w:r w:rsidR="00786DD1" w:rsidRPr="00AD5CE1">
        <w:rPr>
          <w:szCs w:val="24"/>
        </w:rPr>
        <w:t>я</w:t>
      </w:r>
      <w:r w:rsidR="008932A9" w:rsidRPr="00AD5CE1">
        <w:rPr>
          <w:szCs w:val="24"/>
        </w:rPr>
        <w:t>», «</w:t>
      </w:r>
      <w:r w:rsidR="00786DD1" w:rsidRPr="00AD5CE1">
        <w:rPr>
          <w:szCs w:val="24"/>
        </w:rPr>
        <w:t>Охраны окружающей среды</w:t>
      </w:r>
      <w:r w:rsidR="008932A9" w:rsidRPr="00AD5CE1">
        <w:rPr>
          <w:szCs w:val="24"/>
        </w:rPr>
        <w:t>»,</w:t>
      </w:r>
      <w:r w:rsidR="00AC76D5" w:rsidRPr="00AD5CE1">
        <w:rPr>
          <w:szCs w:val="24"/>
        </w:rPr>
        <w:t xml:space="preserve">. </w:t>
      </w:r>
      <w:r w:rsidRPr="00AD5CE1">
        <w:rPr>
          <w:szCs w:val="24"/>
        </w:rPr>
        <w:t xml:space="preserve">Основное </w:t>
      </w:r>
      <w:r w:rsidR="00786DD1" w:rsidRPr="00AD5CE1">
        <w:rPr>
          <w:szCs w:val="24"/>
        </w:rPr>
        <w:t>сниж</w:t>
      </w:r>
      <w:r w:rsidR="008932A9" w:rsidRPr="00AD5CE1">
        <w:rPr>
          <w:szCs w:val="24"/>
        </w:rPr>
        <w:t>ение</w:t>
      </w:r>
      <w:r w:rsidRPr="00AD5CE1">
        <w:rPr>
          <w:szCs w:val="24"/>
        </w:rPr>
        <w:t xml:space="preserve"> расходов связано с </w:t>
      </w:r>
      <w:r w:rsidR="00786DD1" w:rsidRPr="00AD5CE1">
        <w:rPr>
          <w:szCs w:val="24"/>
        </w:rPr>
        <w:t>уменьш</w:t>
      </w:r>
      <w:r w:rsidRPr="00AD5CE1">
        <w:rPr>
          <w:szCs w:val="24"/>
        </w:rPr>
        <w:t>ением расходов за счет средств областного бюджета</w:t>
      </w:r>
      <w:r w:rsidR="006D00A2" w:rsidRPr="00AD5CE1">
        <w:rPr>
          <w:szCs w:val="24"/>
        </w:rPr>
        <w:t>.</w:t>
      </w:r>
    </w:p>
    <w:p w:rsidR="00374ADE" w:rsidRPr="00AD5CE1" w:rsidRDefault="00120965" w:rsidP="00120965">
      <w:pPr>
        <w:ind w:firstLine="540"/>
        <w:jc w:val="both"/>
        <w:rPr>
          <w:szCs w:val="24"/>
        </w:rPr>
      </w:pPr>
      <w:r w:rsidRPr="00AD5CE1">
        <w:rPr>
          <w:szCs w:val="24"/>
        </w:rPr>
        <w:t xml:space="preserve">Структура расходов в ведомственной структуре расходов представлена в таблице </w:t>
      </w:r>
      <w:r w:rsidR="00BC02E3" w:rsidRPr="00AD5CE1">
        <w:rPr>
          <w:szCs w:val="24"/>
        </w:rPr>
        <w:t>6</w:t>
      </w:r>
      <w:r w:rsidR="00786DD1" w:rsidRPr="00AD5CE1">
        <w:rPr>
          <w:szCs w:val="24"/>
        </w:rPr>
        <w:t>:</w:t>
      </w:r>
    </w:p>
    <w:p w:rsidR="00120965" w:rsidRPr="00AD5CE1" w:rsidRDefault="00120965" w:rsidP="00780D9D">
      <w:pPr>
        <w:spacing w:after="240"/>
        <w:ind w:firstLine="540"/>
        <w:jc w:val="right"/>
        <w:rPr>
          <w:szCs w:val="24"/>
        </w:rPr>
      </w:pPr>
      <w:r w:rsidRPr="00AD5CE1">
        <w:rPr>
          <w:szCs w:val="24"/>
        </w:rPr>
        <w:t>Таблица 6</w:t>
      </w:r>
    </w:p>
    <w:p w:rsidR="00120965" w:rsidRPr="00AD5CE1" w:rsidRDefault="00120965" w:rsidP="00120965">
      <w:pPr>
        <w:ind w:firstLine="540"/>
        <w:jc w:val="center"/>
        <w:rPr>
          <w:szCs w:val="24"/>
        </w:rPr>
      </w:pPr>
      <w:r w:rsidRPr="00AD5CE1">
        <w:rPr>
          <w:szCs w:val="24"/>
        </w:rPr>
        <w:t xml:space="preserve">Структура расходов в ведомственной структуре расходов </w:t>
      </w:r>
    </w:p>
    <w:p w:rsidR="001A21CE" w:rsidRPr="00AD5CE1" w:rsidRDefault="00120965" w:rsidP="00120965">
      <w:pPr>
        <w:ind w:firstLine="540"/>
        <w:jc w:val="center"/>
        <w:rPr>
          <w:szCs w:val="24"/>
        </w:rPr>
      </w:pPr>
      <w:r w:rsidRPr="00AD5CE1">
        <w:rPr>
          <w:szCs w:val="24"/>
        </w:rPr>
        <w:t>бюджета МО «Баяндаевский район»</w:t>
      </w:r>
    </w:p>
    <w:tbl>
      <w:tblPr>
        <w:tblpPr w:leftFromText="180" w:rightFromText="180" w:vertAnchor="text" w:horzAnchor="margin" w:tblpY="60"/>
        <w:tblW w:w="9571" w:type="dxa"/>
        <w:tblLook w:val="0000"/>
      </w:tblPr>
      <w:tblGrid>
        <w:gridCol w:w="2944"/>
        <w:gridCol w:w="1429"/>
        <w:gridCol w:w="895"/>
        <w:gridCol w:w="1246"/>
        <w:gridCol w:w="850"/>
        <w:gridCol w:w="1362"/>
        <w:gridCol w:w="845"/>
      </w:tblGrid>
      <w:tr w:rsidR="00120965" w:rsidRPr="00AD5CE1" w:rsidTr="00201BAC">
        <w:trPr>
          <w:trHeight w:val="233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Главный распорядитель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Бюджетные назначения на 201</w:t>
            </w:r>
            <w:r w:rsidR="00022C69" w:rsidRPr="00AD5CE1">
              <w:rPr>
                <w:bCs/>
                <w:szCs w:val="24"/>
              </w:rPr>
              <w:t>9</w:t>
            </w:r>
            <w:r w:rsidRPr="00AD5CE1">
              <w:rPr>
                <w:bCs/>
                <w:szCs w:val="24"/>
              </w:rPr>
              <w:t xml:space="preserve"> год</w:t>
            </w:r>
          </w:p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Уд.вес            (%)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Плановый период</w:t>
            </w:r>
          </w:p>
        </w:tc>
      </w:tr>
      <w:tr w:rsidR="00120965" w:rsidRPr="00AD5CE1" w:rsidTr="00201BAC">
        <w:trPr>
          <w:trHeight w:val="232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65" w:rsidRPr="00AD5CE1" w:rsidRDefault="00120965" w:rsidP="00022C69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20</w:t>
            </w:r>
            <w:r w:rsidR="00022C69" w:rsidRPr="00AD5CE1">
              <w:rPr>
                <w:bCs/>
                <w:szCs w:val="24"/>
              </w:rPr>
              <w:t>20</w:t>
            </w:r>
            <w:r w:rsidRPr="00AD5CE1">
              <w:rPr>
                <w:bCs/>
                <w:szCs w:val="24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65" w:rsidRPr="00AD5CE1" w:rsidRDefault="00120965" w:rsidP="00022C69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20</w:t>
            </w:r>
            <w:r w:rsidR="001A2BF3" w:rsidRPr="00AD5CE1">
              <w:rPr>
                <w:bCs/>
                <w:szCs w:val="24"/>
              </w:rPr>
              <w:t>2</w:t>
            </w:r>
            <w:r w:rsidR="00022C69" w:rsidRPr="00AD5CE1">
              <w:rPr>
                <w:bCs/>
                <w:szCs w:val="24"/>
              </w:rPr>
              <w:t>1</w:t>
            </w:r>
            <w:r w:rsidRPr="00AD5CE1">
              <w:rPr>
                <w:bCs/>
                <w:szCs w:val="24"/>
              </w:rPr>
              <w:t xml:space="preserve"> год</w:t>
            </w:r>
          </w:p>
        </w:tc>
      </w:tr>
      <w:tr w:rsidR="00120965" w:rsidRPr="00AD5CE1" w:rsidTr="00201BAC">
        <w:trPr>
          <w:trHeight w:val="457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уд.вес           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тыс. руб.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120965" w:rsidP="00201BAC">
            <w:pPr>
              <w:jc w:val="center"/>
              <w:rPr>
                <w:bCs/>
                <w:szCs w:val="24"/>
              </w:rPr>
            </w:pPr>
            <w:r w:rsidRPr="00AD5CE1">
              <w:rPr>
                <w:bCs/>
                <w:szCs w:val="24"/>
              </w:rPr>
              <w:t>уд.вес            (%)</w:t>
            </w:r>
          </w:p>
        </w:tc>
      </w:tr>
      <w:tr w:rsidR="00120965" w:rsidRPr="00AD5CE1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AD5CE1" w:rsidRDefault="00120965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 Администрация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D308DF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534183,7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57,07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65590,4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14,19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64594,2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14,14</w:t>
            </w:r>
          </w:p>
        </w:tc>
      </w:tr>
      <w:tr w:rsidR="00120965" w:rsidRPr="00AD5CE1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AD5CE1" w:rsidRDefault="00120965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Финансовое управление администрации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D308DF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66618,9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65601,3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1419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65632,4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14,37</w:t>
            </w:r>
          </w:p>
        </w:tc>
      </w:tr>
      <w:tr w:rsidR="00120965" w:rsidRPr="00AD5CE1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AD5CE1" w:rsidRDefault="00120965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Дума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D308DF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1174,0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1174,0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0,26</w:t>
            </w:r>
          </w:p>
        </w:tc>
      </w:tr>
      <w:tr w:rsidR="00120965" w:rsidRPr="00AD5CE1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AD5CE1" w:rsidRDefault="00120965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КСП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D308DF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2819,4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6D" w:rsidRPr="00AD5CE1" w:rsidRDefault="00786DD1" w:rsidP="00CA3F6D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2603,6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0,57</w:t>
            </w:r>
          </w:p>
        </w:tc>
      </w:tr>
      <w:tr w:rsidR="00120965" w:rsidRPr="00AD5CE1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AD5CE1" w:rsidRDefault="00120965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Управление образования Баяндаевского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D308DF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312017,0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309576,2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305233,1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66,82</w:t>
            </w:r>
          </w:p>
        </w:tc>
      </w:tr>
      <w:tr w:rsidR="00120965" w:rsidRPr="00AD5CE1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AD5CE1" w:rsidRDefault="00120965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Баяндаевский 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D308DF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19070,8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17593,2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8153BD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17593,2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3,85</w:t>
            </w:r>
          </w:p>
        </w:tc>
      </w:tr>
      <w:tr w:rsidR="00120965" w:rsidRPr="00AD5CE1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AD5CE1" w:rsidRDefault="00120965" w:rsidP="00201BAC">
            <w:pPr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D308DF" w:rsidP="00201BAC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936030,3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AD5CE1" w:rsidRDefault="00786DD1" w:rsidP="00201BAC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0D333B" w:rsidP="00201BAC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462138,7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0D333B" w:rsidP="00201BAC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456830,5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AD5CE1" w:rsidRDefault="00786DD1" w:rsidP="00201BAC">
            <w:pPr>
              <w:jc w:val="center"/>
              <w:rPr>
                <w:b/>
                <w:bCs/>
                <w:szCs w:val="24"/>
              </w:rPr>
            </w:pPr>
            <w:r w:rsidRPr="00AD5CE1">
              <w:rPr>
                <w:b/>
                <w:bCs/>
                <w:szCs w:val="24"/>
              </w:rPr>
              <w:t>100</w:t>
            </w:r>
          </w:p>
        </w:tc>
      </w:tr>
    </w:tbl>
    <w:p w:rsidR="00FA04F8" w:rsidRPr="00AD5CE1" w:rsidRDefault="00F71353" w:rsidP="003B56A3">
      <w:pPr>
        <w:spacing w:after="240"/>
        <w:ind w:firstLine="540"/>
        <w:jc w:val="both"/>
        <w:rPr>
          <w:szCs w:val="24"/>
        </w:rPr>
      </w:pPr>
      <w:r w:rsidRPr="00AD5CE1">
        <w:rPr>
          <w:szCs w:val="24"/>
        </w:rPr>
        <w:t>К</w:t>
      </w:r>
      <w:r w:rsidR="00FA04F8" w:rsidRPr="00AD5CE1">
        <w:rPr>
          <w:szCs w:val="24"/>
        </w:rPr>
        <w:t>ак видно из представленной таблицы, наибольший удельный вес по расходам</w:t>
      </w:r>
      <w:r w:rsidR="002209CF" w:rsidRPr="00AD5CE1">
        <w:rPr>
          <w:szCs w:val="24"/>
        </w:rPr>
        <w:t xml:space="preserve"> 201</w:t>
      </w:r>
      <w:r w:rsidR="00E61ABF" w:rsidRPr="00AD5CE1">
        <w:rPr>
          <w:szCs w:val="24"/>
        </w:rPr>
        <w:t>9</w:t>
      </w:r>
      <w:r w:rsidR="002209CF" w:rsidRPr="00AD5CE1">
        <w:rPr>
          <w:szCs w:val="24"/>
        </w:rPr>
        <w:t xml:space="preserve"> года</w:t>
      </w:r>
      <w:r w:rsidR="00FA04F8" w:rsidRPr="00AD5CE1">
        <w:rPr>
          <w:szCs w:val="24"/>
        </w:rPr>
        <w:t xml:space="preserve"> приходится на </w:t>
      </w:r>
      <w:r w:rsidR="00E61ABF" w:rsidRPr="00AD5CE1">
        <w:rPr>
          <w:szCs w:val="24"/>
        </w:rPr>
        <w:t xml:space="preserve">администрацию МО «Баяндаевский район» - 57,07% от общей суммы расходов бюджета, или 534183,7 тыс.руб., </w:t>
      </w:r>
      <w:r w:rsidR="002209CF" w:rsidRPr="00AD5CE1">
        <w:rPr>
          <w:szCs w:val="24"/>
        </w:rPr>
        <w:t>Управление образования района</w:t>
      </w:r>
      <w:r w:rsidR="00FA04F8" w:rsidRPr="00AD5CE1">
        <w:rPr>
          <w:szCs w:val="24"/>
        </w:rPr>
        <w:t xml:space="preserve"> – </w:t>
      </w:r>
      <w:r w:rsidR="00514F44" w:rsidRPr="00AD5CE1">
        <w:rPr>
          <w:szCs w:val="24"/>
        </w:rPr>
        <w:t>33,33</w:t>
      </w:r>
      <w:r w:rsidR="00FA04F8" w:rsidRPr="00AD5CE1">
        <w:rPr>
          <w:szCs w:val="24"/>
        </w:rPr>
        <w:t xml:space="preserve">%  от общей суммы расходов бюджета или </w:t>
      </w:r>
      <w:r w:rsidR="00514F44" w:rsidRPr="00AD5CE1">
        <w:rPr>
          <w:szCs w:val="24"/>
        </w:rPr>
        <w:t>312017,0</w:t>
      </w:r>
      <w:r w:rsidR="00FA04F8" w:rsidRPr="00AD5CE1">
        <w:rPr>
          <w:szCs w:val="24"/>
        </w:rPr>
        <w:t xml:space="preserve"> тыс.руб.</w:t>
      </w:r>
    </w:p>
    <w:p w:rsidR="00610845" w:rsidRPr="00AD5CE1" w:rsidRDefault="00051FAE" w:rsidP="00361D62">
      <w:pPr>
        <w:jc w:val="center"/>
        <w:rPr>
          <w:b/>
          <w:szCs w:val="24"/>
        </w:rPr>
      </w:pPr>
      <w:r w:rsidRPr="00AD5CE1">
        <w:rPr>
          <w:b/>
          <w:szCs w:val="24"/>
        </w:rPr>
        <w:lastRenderedPageBreak/>
        <w:t>8</w:t>
      </w:r>
      <w:r w:rsidR="00361D62" w:rsidRPr="00AD5CE1">
        <w:rPr>
          <w:b/>
          <w:szCs w:val="24"/>
        </w:rPr>
        <w:t>. Соответствие ассигнований на 201</w:t>
      </w:r>
      <w:r w:rsidR="004B776C" w:rsidRPr="00AD5CE1">
        <w:rPr>
          <w:b/>
          <w:szCs w:val="24"/>
        </w:rPr>
        <w:t>9</w:t>
      </w:r>
      <w:r w:rsidR="00361D62" w:rsidRPr="00AD5CE1">
        <w:rPr>
          <w:b/>
          <w:szCs w:val="24"/>
        </w:rPr>
        <w:t>-20</w:t>
      </w:r>
      <w:r w:rsidR="00D62767" w:rsidRPr="00AD5CE1">
        <w:rPr>
          <w:b/>
          <w:szCs w:val="24"/>
        </w:rPr>
        <w:t>2</w:t>
      </w:r>
      <w:r w:rsidR="004B776C" w:rsidRPr="00AD5CE1">
        <w:rPr>
          <w:b/>
          <w:szCs w:val="24"/>
        </w:rPr>
        <w:t>1</w:t>
      </w:r>
      <w:r w:rsidR="00361D62" w:rsidRPr="00AD5CE1">
        <w:rPr>
          <w:b/>
          <w:szCs w:val="24"/>
        </w:rPr>
        <w:t xml:space="preserve"> годы, объемам финансирования, утвержденным в муниципальных целевых программах</w:t>
      </w:r>
    </w:p>
    <w:p w:rsidR="00361D62" w:rsidRPr="00AD5CE1" w:rsidRDefault="00361D62" w:rsidP="00FA04F8">
      <w:pPr>
        <w:ind w:firstLine="540"/>
        <w:jc w:val="both"/>
        <w:rPr>
          <w:szCs w:val="24"/>
        </w:rPr>
      </w:pPr>
      <w:r w:rsidRPr="00AD5CE1">
        <w:rPr>
          <w:szCs w:val="24"/>
        </w:rPr>
        <w:t>В проекте решения Думы МО «Баяндаевский район» «О бюджете на 201</w:t>
      </w:r>
      <w:r w:rsidR="004B776C" w:rsidRPr="00AD5CE1">
        <w:rPr>
          <w:szCs w:val="24"/>
        </w:rPr>
        <w:t>9</w:t>
      </w:r>
      <w:r w:rsidRPr="00AD5CE1">
        <w:rPr>
          <w:szCs w:val="24"/>
        </w:rPr>
        <w:t xml:space="preserve"> год</w:t>
      </w:r>
      <w:r w:rsidR="006E5883" w:rsidRPr="00AD5CE1">
        <w:rPr>
          <w:szCs w:val="24"/>
        </w:rPr>
        <w:t xml:space="preserve"> и на плановый период 20</w:t>
      </w:r>
      <w:r w:rsidR="004B776C" w:rsidRPr="00AD5CE1">
        <w:rPr>
          <w:szCs w:val="24"/>
        </w:rPr>
        <w:t>20</w:t>
      </w:r>
      <w:r w:rsidR="006E5883" w:rsidRPr="00AD5CE1">
        <w:rPr>
          <w:szCs w:val="24"/>
        </w:rPr>
        <w:t>-20</w:t>
      </w:r>
      <w:r w:rsidR="008D5F1E" w:rsidRPr="00AD5CE1">
        <w:rPr>
          <w:szCs w:val="24"/>
        </w:rPr>
        <w:t>2</w:t>
      </w:r>
      <w:r w:rsidR="004B776C" w:rsidRPr="00AD5CE1">
        <w:rPr>
          <w:szCs w:val="24"/>
        </w:rPr>
        <w:t>1</w:t>
      </w:r>
      <w:r w:rsidR="006E5883" w:rsidRPr="00AD5CE1">
        <w:rPr>
          <w:szCs w:val="24"/>
        </w:rPr>
        <w:t xml:space="preserve"> годов</w:t>
      </w:r>
      <w:r w:rsidRPr="00AD5CE1">
        <w:rPr>
          <w:szCs w:val="24"/>
        </w:rPr>
        <w:t>» запланированы бюджетные ассигнования на реализацию муниципальных п</w:t>
      </w:r>
      <w:r w:rsidR="00981FBE" w:rsidRPr="00AD5CE1">
        <w:rPr>
          <w:szCs w:val="24"/>
        </w:rPr>
        <w:t>рограмм и непрограммные расходы, доля бюджетных ассигнований на реализацию муниципальных программ составляет в 201</w:t>
      </w:r>
      <w:r w:rsidR="004B776C" w:rsidRPr="00AD5CE1">
        <w:rPr>
          <w:szCs w:val="24"/>
        </w:rPr>
        <w:t>9</w:t>
      </w:r>
      <w:r w:rsidR="00981FBE" w:rsidRPr="00AD5CE1">
        <w:rPr>
          <w:szCs w:val="24"/>
        </w:rPr>
        <w:t>г.</w:t>
      </w:r>
      <w:r w:rsidR="000537DB" w:rsidRPr="00AD5CE1">
        <w:rPr>
          <w:szCs w:val="24"/>
        </w:rPr>
        <w:t xml:space="preserve"> </w:t>
      </w:r>
      <w:r w:rsidR="00D62767" w:rsidRPr="00AD5CE1">
        <w:rPr>
          <w:szCs w:val="24"/>
        </w:rPr>
        <w:t>99,</w:t>
      </w:r>
      <w:r w:rsidR="00152123" w:rsidRPr="00AD5CE1">
        <w:rPr>
          <w:szCs w:val="24"/>
        </w:rPr>
        <w:t>45</w:t>
      </w:r>
      <w:r w:rsidR="000537DB" w:rsidRPr="00AD5CE1">
        <w:rPr>
          <w:szCs w:val="24"/>
        </w:rPr>
        <w:t xml:space="preserve">%, доля непрограммных расходов </w:t>
      </w:r>
      <w:r w:rsidR="00D62767" w:rsidRPr="00AD5CE1">
        <w:rPr>
          <w:szCs w:val="24"/>
        </w:rPr>
        <w:t>–</w:t>
      </w:r>
      <w:r w:rsidR="000537DB" w:rsidRPr="00AD5CE1">
        <w:rPr>
          <w:szCs w:val="24"/>
        </w:rPr>
        <w:t xml:space="preserve"> </w:t>
      </w:r>
      <w:r w:rsidR="00D62767" w:rsidRPr="00AD5CE1">
        <w:rPr>
          <w:szCs w:val="24"/>
        </w:rPr>
        <w:t>0,</w:t>
      </w:r>
      <w:r w:rsidR="00152123" w:rsidRPr="00AD5CE1">
        <w:rPr>
          <w:szCs w:val="24"/>
        </w:rPr>
        <w:t>5</w:t>
      </w:r>
      <w:r w:rsidR="00D62767" w:rsidRPr="00AD5CE1">
        <w:rPr>
          <w:szCs w:val="24"/>
        </w:rPr>
        <w:t>5</w:t>
      </w:r>
      <w:r w:rsidR="000537DB" w:rsidRPr="00AD5CE1">
        <w:rPr>
          <w:szCs w:val="24"/>
        </w:rPr>
        <w:t>%.</w:t>
      </w:r>
    </w:p>
    <w:p w:rsidR="00152123" w:rsidRPr="00AD5CE1" w:rsidRDefault="000802DC" w:rsidP="00152123">
      <w:pPr>
        <w:ind w:firstLine="540"/>
        <w:jc w:val="both"/>
        <w:rPr>
          <w:szCs w:val="24"/>
        </w:rPr>
      </w:pPr>
      <w:r w:rsidRPr="00AD5CE1">
        <w:rPr>
          <w:szCs w:val="24"/>
        </w:rPr>
        <w:t>Перечень муниципальных программ, реализуемых за счет средств районного бюджета приведен в таблице №7</w:t>
      </w:r>
    </w:p>
    <w:p w:rsidR="000076A5" w:rsidRPr="00AD5CE1" w:rsidRDefault="000076A5" w:rsidP="00780D9D">
      <w:pPr>
        <w:spacing w:after="240"/>
        <w:ind w:firstLine="540"/>
        <w:jc w:val="right"/>
        <w:rPr>
          <w:szCs w:val="24"/>
        </w:rPr>
      </w:pPr>
      <w:r w:rsidRPr="00AD5CE1">
        <w:rPr>
          <w:szCs w:val="24"/>
        </w:rPr>
        <w:t xml:space="preserve">Таблица 7 </w:t>
      </w:r>
    </w:p>
    <w:p w:rsidR="000076A5" w:rsidRPr="00AD5CE1" w:rsidRDefault="000076A5" w:rsidP="000076A5">
      <w:pPr>
        <w:ind w:firstLine="540"/>
        <w:jc w:val="center"/>
        <w:rPr>
          <w:szCs w:val="24"/>
        </w:rPr>
      </w:pPr>
      <w:r w:rsidRPr="00AD5CE1">
        <w:rPr>
          <w:szCs w:val="24"/>
        </w:rPr>
        <w:t>Перечень муниципальных программ, реализуемых за счет средств бюджета МО «Баяндаевский район» в 201</w:t>
      </w:r>
      <w:r w:rsidR="008D5F1E" w:rsidRPr="00AD5CE1">
        <w:rPr>
          <w:szCs w:val="24"/>
        </w:rPr>
        <w:t>8</w:t>
      </w:r>
      <w:r w:rsidRPr="00AD5CE1">
        <w:rPr>
          <w:szCs w:val="24"/>
        </w:rPr>
        <w:t>-20</w:t>
      </w:r>
      <w:r w:rsidR="008D5F1E" w:rsidRPr="00AD5CE1">
        <w:rPr>
          <w:szCs w:val="24"/>
        </w:rPr>
        <w:t>20</w:t>
      </w:r>
      <w:r w:rsidRPr="00AD5CE1">
        <w:rPr>
          <w:szCs w:val="24"/>
        </w:rPr>
        <w:t xml:space="preserve"> годах</w:t>
      </w:r>
    </w:p>
    <w:p w:rsidR="00780D9D" w:rsidRPr="00AD5CE1" w:rsidRDefault="00780D9D" w:rsidP="000076A5">
      <w:pPr>
        <w:ind w:firstLine="540"/>
        <w:jc w:val="center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898"/>
        <w:gridCol w:w="898"/>
        <w:gridCol w:w="898"/>
        <w:gridCol w:w="897"/>
        <w:gridCol w:w="898"/>
        <w:gridCol w:w="898"/>
        <w:gridCol w:w="1276"/>
      </w:tblGrid>
      <w:tr w:rsidR="000076A5" w:rsidRPr="00AD5CE1" w:rsidTr="000076A5">
        <w:trPr>
          <w:trHeight w:val="357"/>
        </w:trPr>
        <w:tc>
          <w:tcPr>
            <w:tcW w:w="392" w:type="dxa"/>
            <w:vMerge w:val="restart"/>
            <w:vAlign w:val="center"/>
          </w:tcPr>
          <w:p w:rsidR="000076A5" w:rsidRPr="00AD5CE1" w:rsidRDefault="000076A5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№№</w:t>
            </w:r>
          </w:p>
        </w:tc>
        <w:tc>
          <w:tcPr>
            <w:tcW w:w="2551" w:type="dxa"/>
            <w:vMerge w:val="restart"/>
            <w:vAlign w:val="center"/>
          </w:tcPr>
          <w:p w:rsidR="000076A5" w:rsidRPr="00AD5CE1" w:rsidRDefault="000076A5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Наименование Программ</w:t>
            </w:r>
          </w:p>
        </w:tc>
        <w:tc>
          <w:tcPr>
            <w:tcW w:w="5387" w:type="dxa"/>
            <w:gridSpan w:val="6"/>
            <w:vAlign w:val="center"/>
          </w:tcPr>
          <w:p w:rsidR="000076A5" w:rsidRPr="00AD5CE1" w:rsidRDefault="000076A5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Объем бюджетных ассигнований</w:t>
            </w:r>
          </w:p>
        </w:tc>
        <w:tc>
          <w:tcPr>
            <w:tcW w:w="1276" w:type="dxa"/>
            <w:vMerge w:val="restart"/>
            <w:vAlign w:val="center"/>
          </w:tcPr>
          <w:p w:rsidR="000076A5" w:rsidRPr="00AD5CE1" w:rsidRDefault="000076A5" w:rsidP="001C12DF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Отклонения 201</w:t>
            </w:r>
            <w:r w:rsidR="001C12DF" w:rsidRPr="00AD5CE1">
              <w:rPr>
                <w:szCs w:val="24"/>
              </w:rPr>
              <w:t>9</w:t>
            </w:r>
            <w:r w:rsidRPr="00AD5CE1">
              <w:rPr>
                <w:szCs w:val="24"/>
              </w:rPr>
              <w:t xml:space="preserve"> год</w:t>
            </w:r>
          </w:p>
        </w:tc>
      </w:tr>
      <w:tr w:rsidR="000076A5" w:rsidRPr="00AD5CE1" w:rsidTr="000076A5">
        <w:trPr>
          <w:trHeight w:val="357"/>
        </w:trPr>
        <w:tc>
          <w:tcPr>
            <w:tcW w:w="392" w:type="dxa"/>
            <w:vMerge/>
            <w:vAlign w:val="center"/>
          </w:tcPr>
          <w:p w:rsidR="000076A5" w:rsidRPr="00AD5CE1" w:rsidRDefault="000076A5" w:rsidP="00201BAC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76A5" w:rsidRPr="00AD5CE1" w:rsidRDefault="000076A5" w:rsidP="00201BAC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076A5" w:rsidRPr="00AD5CE1" w:rsidRDefault="000076A5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Проект бюджета</w:t>
            </w:r>
          </w:p>
        </w:tc>
        <w:tc>
          <w:tcPr>
            <w:tcW w:w="2693" w:type="dxa"/>
            <w:gridSpan w:val="3"/>
            <w:vAlign w:val="center"/>
          </w:tcPr>
          <w:p w:rsidR="000076A5" w:rsidRPr="00AD5CE1" w:rsidRDefault="000076A5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Паспорт Программы</w:t>
            </w:r>
          </w:p>
        </w:tc>
        <w:tc>
          <w:tcPr>
            <w:tcW w:w="1276" w:type="dxa"/>
            <w:vMerge/>
          </w:tcPr>
          <w:p w:rsidR="000076A5" w:rsidRPr="00AD5CE1" w:rsidRDefault="000076A5" w:rsidP="00201BAC">
            <w:pPr>
              <w:jc w:val="both"/>
              <w:rPr>
                <w:szCs w:val="24"/>
              </w:rPr>
            </w:pPr>
          </w:p>
        </w:tc>
      </w:tr>
      <w:tr w:rsidR="000076A5" w:rsidRPr="00AD5CE1" w:rsidTr="000076A5">
        <w:trPr>
          <w:trHeight w:val="357"/>
        </w:trPr>
        <w:tc>
          <w:tcPr>
            <w:tcW w:w="392" w:type="dxa"/>
            <w:vMerge/>
            <w:vAlign w:val="center"/>
          </w:tcPr>
          <w:p w:rsidR="000076A5" w:rsidRPr="00AD5CE1" w:rsidRDefault="000076A5" w:rsidP="00201BAC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76A5" w:rsidRPr="00AD5CE1" w:rsidRDefault="000076A5" w:rsidP="00201BAC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vAlign w:val="center"/>
          </w:tcPr>
          <w:p w:rsidR="000076A5" w:rsidRPr="00AD5CE1" w:rsidRDefault="000076A5" w:rsidP="001C12DF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201</w:t>
            </w:r>
            <w:r w:rsidR="001C12DF" w:rsidRPr="00AD5CE1">
              <w:rPr>
                <w:szCs w:val="24"/>
              </w:rPr>
              <w:t>9</w:t>
            </w:r>
            <w:r w:rsidRPr="00AD5CE1">
              <w:rPr>
                <w:szCs w:val="24"/>
              </w:rPr>
              <w:t>г.</w:t>
            </w:r>
          </w:p>
        </w:tc>
        <w:tc>
          <w:tcPr>
            <w:tcW w:w="898" w:type="dxa"/>
            <w:vAlign w:val="center"/>
          </w:tcPr>
          <w:p w:rsidR="000076A5" w:rsidRPr="00AD5CE1" w:rsidRDefault="000076A5" w:rsidP="001C12DF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20</w:t>
            </w:r>
            <w:r w:rsidR="001C12DF" w:rsidRPr="00AD5CE1">
              <w:rPr>
                <w:szCs w:val="24"/>
              </w:rPr>
              <w:t>20</w:t>
            </w:r>
            <w:r w:rsidRPr="00AD5CE1">
              <w:rPr>
                <w:szCs w:val="24"/>
              </w:rPr>
              <w:t>г.</w:t>
            </w:r>
          </w:p>
        </w:tc>
        <w:tc>
          <w:tcPr>
            <w:tcW w:w="898" w:type="dxa"/>
            <w:vAlign w:val="center"/>
          </w:tcPr>
          <w:p w:rsidR="000076A5" w:rsidRPr="00AD5CE1" w:rsidRDefault="000076A5" w:rsidP="001C12DF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20</w:t>
            </w:r>
            <w:r w:rsidR="00D62767" w:rsidRPr="00AD5CE1">
              <w:rPr>
                <w:szCs w:val="24"/>
              </w:rPr>
              <w:t>2</w:t>
            </w:r>
            <w:r w:rsidR="001C12DF" w:rsidRPr="00AD5CE1">
              <w:rPr>
                <w:szCs w:val="24"/>
              </w:rPr>
              <w:t>1</w:t>
            </w:r>
            <w:r w:rsidRPr="00AD5CE1">
              <w:rPr>
                <w:szCs w:val="24"/>
              </w:rPr>
              <w:t>г.</w:t>
            </w:r>
          </w:p>
        </w:tc>
        <w:tc>
          <w:tcPr>
            <w:tcW w:w="897" w:type="dxa"/>
            <w:vAlign w:val="center"/>
          </w:tcPr>
          <w:p w:rsidR="000076A5" w:rsidRPr="00AD5CE1" w:rsidRDefault="000076A5" w:rsidP="001C12DF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201</w:t>
            </w:r>
            <w:r w:rsidR="001C12DF" w:rsidRPr="00AD5CE1">
              <w:rPr>
                <w:szCs w:val="24"/>
              </w:rPr>
              <w:t>9</w:t>
            </w:r>
            <w:r w:rsidRPr="00AD5CE1">
              <w:rPr>
                <w:szCs w:val="24"/>
              </w:rPr>
              <w:t>г.</w:t>
            </w:r>
          </w:p>
        </w:tc>
        <w:tc>
          <w:tcPr>
            <w:tcW w:w="898" w:type="dxa"/>
            <w:vAlign w:val="center"/>
          </w:tcPr>
          <w:p w:rsidR="000076A5" w:rsidRPr="00AD5CE1" w:rsidRDefault="000076A5" w:rsidP="001C12DF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20</w:t>
            </w:r>
            <w:r w:rsidR="001C12DF" w:rsidRPr="00AD5CE1">
              <w:rPr>
                <w:szCs w:val="24"/>
              </w:rPr>
              <w:t>20</w:t>
            </w:r>
            <w:r w:rsidRPr="00AD5CE1">
              <w:rPr>
                <w:szCs w:val="24"/>
              </w:rPr>
              <w:t>г.</w:t>
            </w:r>
          </w:p>
        </w:tc>
        <w:tc>
          <w:tcPr>
            <w:tcW w:w="898" w:type="dxa"/>
            <w:vAlign w:val="center"/>
          </w:tcPr>
          <w:p w:rsidR="000076A5" w:rsidRPr="00AD5CE1" w:rsidRDefault="000076A5" w:rsidP="001C12DF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20</w:t>
            </w:r>
            <w:r w:rsidR="00D62767" w:rsidRPr="00AD5CE1">
              <w:rPr>
                <w:szCs w:val="24"/>
              </w:rPr>
              <w:t>2</w:t>
            </w:r>
            <w:r w:rsidR="001C12DF" w:rsidRPr="00AD5CE1">
              <w:rPr>
                <w:szCs w:val="24"/>
              </w:rPr>
              <w:t>1</w:t>
            </w:r>
            <w:r w:rsidRPr="00AD5CE1">
              <w:rPr>
                <w:szCs w:val="24"/>
              </w:rPr>
              <w:t>г.</w:t>
            </w:r>
          </w:p>
        </w:tc>
        <w:tc>
          <w:tcPr>
            <w:tcW w:w="1276" w:type="dxa"/>
            <w:vMerge/>
          </w:tcPr>
          <w:p w:rsidR="000076A5" w:rsidRPr="00AD5CE1" w:rsidRDefault="000076A5" w:rsidP="00201BAC">
            <w:pPr>
              <w:jc w:val="both"/>
              <w:rPr>
                <w:szCs w:val="24"/>
              </w:rPr>
            </w:pPr>
          </w:p>
        </w:tc>
      </w:tr>
      <w:tr w:rsidR="003B56A3" w:rsidRPr="00AD5CE1" w:rsidTr="003B56A3">
        <w:trPr>
          <w:trHeight w:val="139"/>
        </w:trPr>
        <w:tc>
          <w:tcPr>
            <w:tcW w:w="392" w:type="dxa"/>
            <w:vAlign w:val="center"/>
          </w:tcPr>
          <w:p w:rsidR="003B56A3" w:rsidRPr="00AD5CE1" w:rsidRDefault="003B56A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B56A3" w:rsidRPr="00AD5CE1" w:rsidRDefault="003B56A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3B56A3" w:rsidRPr="00AD5CE1" w:rsidRDefault="003B56A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:rsidR="003B56A3" w:rsidRPr="00AD5CE1" w:rsidRDefault="003B56A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</w:t>
            </w:r>
          </w:p>
        </w:tc>
        <w:tc>
          <w:tcPr>
            <w:tcW w:w="898" w:type="dxa"/>
            <w:vAlign w:val="center"/>
          </w:tcPr>
          <w:p w:rsidR="003B56A3" w:rsidRPr="00AD5CE1" w:rsidRDefault="003B56A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5</w:t>
            </w:r>
          </w:p>
        </w:tc>
        <w:tc>
          <w:tcPr>
            <w:tcW w:w="897" w:type="dxa"/>
            <w:vAlign w:val="center"/>
          </w:tcPr>
          <w:p w:rsidR="003B56A3" w:rsidRPr="00AD5CE1" w:rsidRDefault="003B56A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3B56A3" w:rsidRPr="00AD5CE1" w:rsidRDefault="003B56A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</w:t>
            </w:r>
          </w:p>
        </w:tc>
        <w:tc>
          <w:tcPr>
            <w:tcW w:w="898" w:type="dxa"/>
            <w:vAlign w:val="center"/>
          </w:tcPr>
          <w:p w:rsidR="003B56A3" w:rsidRPr="00AD5CE1" w:rsidRDefault="003B56A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56A3" w:rsidRPr="00AD5CE1" w:rsidRDefault="003B56A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201BAC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19294C">
            <w:pPr>
              <w:rPr>
                <w:szCs w:val="24"/>
              </w:rPr>
            </w:pPr>
            <w:r w:rsidRPr="00AD5CE1">
              <w:rPr>
                <w:szCs w:val="24"/>
              </w:rPr>
              <w:t>Развитие образования Баяндаевского района на 2019-2024 годы</w:t>
            </w:r>
          </w:p>
          <w:p w:rsidR="00152123" w:rsidRPr="00AD5CE1" w:rsidRDefault="00152123" w:rsidP="0019294C">
            <w:pPr>
              <w:rPr>
                <w:szCs w:val="24"/>
              </w:rPr>
            </w:pPr>
          </w:p>
          <w:p w:rsidR="00152123" w:rsidRPr="00AD5CE1" w:rsidRDefault="00152123" w:rsidP="0019294C">
            <w:pPr>
              <w:rPr>
                <w:szCs w:val="24"/>
              </w:rPr>
            </w:pP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 xml:space="preserve">769409,2 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308784,2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304621,1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 xml:space="preserve">769409,2 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308784,2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304621,1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3B56A3">
        <w:tc>
          <w:tcPr>
            <w:tcW w:w="392" w:type="dxa"/>
            <w:vAlign w:val="center"/>
          </w:tcPr>
          <w:p w:rsidR="00152123" w:rsidRPr="00AD5CE1" w:rsidRDefault="0015212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5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3B56A3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201BAC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Поддержка и развитие физической культуры и спорта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1300,0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1300,0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201BAC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Развитие культуры в МО «Баяндаевский район»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19003,3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17525,7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17525,7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19003,3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17525,7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17525,7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201BAC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Молодежная политика»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97,5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97,5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97,5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97,5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97,5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97,5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201BAC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Социальная поддержка населения Баяндаевского района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26967,1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26542,3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26542,3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26967,1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26542,3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26542,3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BA6E6B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Энергосбережение и повышение энергетичес-кой эффективности в МО «Баяндаевский район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1000,0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530,0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350,0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1000,0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530,0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350,0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BA6E6B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19294C">
            <w:pPr>
              <w:rPr>
                <w:szCs w:val="24"/>
              </w:rPr>
            </w:pPr>
            <w:r w:rsidRPr="00AD5CE1">
              <w:rPr>
                <w:szCs w:val="24"/>
              </w:rPr>
              <w:t>Молодым семьям – доступ</w:t>
            </w:r>
          </w:p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ное жилье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400,0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BC6481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 xml:space="preserve">Профилактика заболеваемости социально-значимыми </w:t>
            </w:r>
            <w:r w:rsidRPr="00AD5CE1">
              <w:rPr>
                <w:szCs w:val="24"/>
              </w:rPr>
              <w:lastRenderedPageBreak/>
              <w:t>болезнями в Баяндаевском районе в 2019-2024 гг. ВИЧ-СПИД, туберкулез»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lastRenderedPageBreak/>
              <w:t>41,7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41,7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41,7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41,7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41,7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BC6481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Устойчивое развитие сельских территорий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color w:val="FF0000"/>
                <w:szCs w:val="24"/>
              </w:rPr>
            </w:pPr>
            <w:r w:rsidRPr="00AD5CE1">
              <w:rPr>
                <w:color w:val="FF0000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color w:val="FF0000"/>
                <w:szCs w:val="24"/>
              </w:rPr>
            </w:pPr>
            <w:r w:rsidRPr="00AD5CE1">
              <w:rPr>
                <w:color w:val="FF0000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BC6481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Повышение безопасности дорожного движения в МО «Баяндаевский район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30,0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BC6481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Охрана окружающей среды в МО «Баяндаевс-кий район»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2500,0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3500,0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3500,0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2500,0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3500,0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3500,0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801825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BC6481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Профилактика правонару-шений и социального сиротства в Баяндаевском районе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70,0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70,0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BC6481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Управление муници-пальными финансами в МО «Баяндаевский район»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66618,9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65601,3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65632,4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66618,9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65601,3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65632,4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BC6481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Совершенствование механизмов управления экономическим развитием в МО «Баяндаевский района»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6954B4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43939,8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124C5E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33025,5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006D78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32029,3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43939,8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33025,5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32029,3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c>
          <w:tcPr>
            <w:tcW w:w="392" w:type="dxa"/>
          </w:tcPr>
          <w:p w:rsidR="00152123" w:rsidRPr="00AD5CE1" w:rsidRDefault="00152123" w:rsidP="00201BAC">
            <w:pPr>
              <w:jc w:val="both"/>
              <w:rPr>
                <w:szCs w:val="24"/>
              </w:rPr>
            </w:pPr>
            <w:r w:rsidRPr="00AD5CE1">
              <w:rPr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Профилактика терроризма и экстремизма на террито-рии МО «Баяндаевский район» на 2019-2024 годы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262,0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262,0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262,0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262,0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262,0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262,0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szCs w:val="24"/>
              </w:rPr>
            </w:pPr>
            <w:r w:rsidRPr="00AD5CE1">
              <w:rPr>
                <w:szCs w:val="24"/>
              </w:rPr>
              <w:t>-</w:t>
            </w:r>
          </w:p>
        </w:tc>
      </w:tr>
      <w:tr w:rsidR="00152123" w:rsidRPr="00AD5CE1" w:rsidTr="000076A5">
        <w:trPr>
          <w:trHeight w:val="368"/>
        </w:trPr>
        <w:tc>
          <w:tcPr>
            <w:tcW w:w="2943" w:type="dxa"/>
            <w:gridSpan w:val="2"/>
            <w:vAlign w:val="center"/>
          </w:tcPr>
          <w:p w:rsidR="00152123" w:rsidRPr="00AD5CE1" w:rsidRDefault="00152123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Итого по муниципальным программам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931239,5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457710,2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452402,0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931239,5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457710,2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452402,0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-</w:t>
            </w:r>
          </w:p>
        </w:tc>
      </w:tr>
      <w:tr w:rsidR="00152123" w:rsidRPr="00AD5CE1" w:rsidTr="000076A5">
        <w:trPr>
          <w:trHeight w:val="368"/>
        </w:trPr>
        <w:tc>
          <w:tcPr>
            <w:tcW w:w="2943" w:type="dxa"/>
            <w:gridSpan w:val="2"/>
            <w:vAlign w:val="center"/>
          </w:tcPr>
          <w:p w:rsidR="00152123" w:rsidRPr="00AD5CE1" w:rsidRDefault="00152123" w:rsidP="00B42CE5">
            <w:pPr>
              <w:rPr>
                <w:szCs w:val="24"/>
              </w:rPr>
            </w:pPr>
            <w:r w:rsidRPr="00AD5CE1">
              <w:rPr>
                <w:szCs w:val="24"/>
              </w:rPr>
              <w:t>Непрограммные расходы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4790,8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4428,5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4428,5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4790,8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4428,5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4428,5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-</w:t>
            </w:r>
          </w:p>
        </w:tc>
      </w:tr>
      <w:tr w:rsidR="00152123" w:rsidRPr="00AD5CE1" w:rsidTr="000076A5">
        <w:trPr>
          <w:trHeight w:val="368"/>
        </w:trPr>
        <w:tc>
          <w:tcPr>
            <w:tcW w:w="2943" w:type="dxa"/>
            <w:gridSpan w:val="2"/>
            <w:vAlign w:val="center"/>
          </w:tcPr>
          <w:p w:rsidR="00152123" w:rsidRPr="00AD5CE1" w:rsidRDefault="00152123" w:rsidP="00201BAC">
            <w:pPr>
              <w:rPr>
                <w:szCs w:val="24"/>
              </w:rPr>
            </w:pPr>
            <w:r w:rsidRPr="00AD5CE1">
              <w:rPr>
                <w:szCs w:val="24"/>
              </w:rPr>
              <w:t>Всего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936030,3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462138,7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456830,5</w:t>
            </w:r>
          </w:p>
        </w:tc>
        <w:tc>
          <w:tcPr>
            <w:tcW w:w="897" w:type="dxa"/>
            <w:vAlign w:val="center"/>
          </w:tcPr>
          <w:p w:rsidR="00152123" w:rsidRPr="00AD5CE1" w:rsidRDefault="00152123" w:rsidP="00AC261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936030,3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462138,7</w:t>
            </w:r>
          </w:p>
        </w:tc>
        <w:tc>
          <w:tcPr>
            <w:tcW w:w="898" w:type="dxa"/>
            <w:vAlign w:val="center"/>
          </w:tcPr>
          <w:p w:rsidR="00152123" w:rsidRPr="00AD5CE1" w:rsidRDefault="00152123" w:rsidP="00AC2616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456830,5</w:t>
            </w:r>
          </w:p>
        </w:tc>
        <w:tc>
          <w:tcPr>
            <w:tcW w:w="1276" w:type="dxa"/>
            <w:vAlign w:val="center"/>
          </w:tcPr>
          <w:p w:rsidR="00152123" w:rsidRPr="00AD5CE1" w:rsidRDefault="00152123" w:rsidP="00201BAC">
            <w:pPr>
              <w:jc w:val="center"/>
              <w:rPr>
                <w:b/>
                <w:szCs w:val="24"/>
              </w:rPr>
            </w:pPr>
            <w:r w:rsidRPr="00AD5CE1">
              <w:rPr>
                <w:b/>
                <w:szCs w:val="24"/>
              </w:rPr>
              <w:t>-</w:t>
            </w:r>
          </w:p>
        </w:tc>
      </w:tr>
    </w:tbl>
    <w:p w:rsidR="00580F8E" w:rsidRPr="00AD5CE1" w:rsidRDefault="00C30B60" w:rsidP="00C30B60">
      <w:pPr>
        <w:jc w:val="both"/>
        <w:rPr>
          <w:szCs w:val="24"/>
        </w:rPr>
      </w:pPr>
      <w:r w:rsidRPr="00AD5CE1">
        <w:rPr>
          <w:szCs w:val="24"/>
        </w:rPr>
        <w:tab/>
      </w:r>
    </w:p>
    <w:p w:rsidR="00C30B60" w:rsidRPr="00AD5CE1" w:rsidRDefault="00C30B60" w:rsidP="00580F8E">
      <w:pPr>
        <w:ind w:firstLine="708"/>
        <w:jc w:val="both"/>
        <w:rPr>
          <w:szCs w:val="24"/>
        </w:rPr>
      </w:pPr>
      <w:r w:rsidRPr="00AD5CE1">
        <w:rPr>
          <w:szCs w:val="24"/>
        </w:rPr>
        <w:t>При анализе распределения бюджетных ассигнований выявлено следующее:</w:t>
      </w:r>
    </w:p>
    <w:p w:rsidR="00E16FC0" w:rsidRPr="00AD5CE1" w:rsidRDefault="00337041" w:rsidP="00E16FC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4"/>
        </w:rPr>
      </w:pPr>
      <w:r w:rsidRPr="00AD5CE1">
        <w:rPr>
          <w:rFonts w:ascii="TimesNewRomanPSMT" w:hAnsi="TimesNewRomanPSMT" w:cs="TimesNewRomanPSMT"/>
          <w:szCs w:val="24"/>
        </w:rPr>
        <w:t xml:space="preserve">По </w:t>
      </w:r>
      <w:r w:rsidR="00152123" w:rsidRPr="00AD5CE1">
        <w:rPr>
          <w:rFonts w:ascii="TimesNewRomanPSMT" w:hAnsi="TimesNewRomanPSMT" w:cs="TimesNewRomanPSMT"/>
          <w:szCs w:val="24"/>
        </w:rPr>
        <w:t>всем</w:t>
      </w:r>
      <w:r w:rsidRPr="00AD5CE1">
        <w:rPr>
          <w:rFonts w:ascii="TimesNewRomanPSMT" w:hAnsi="TimesNewRomanPSMT" w:cs="TimesNewRomanPSMT"/>
          <w:szCs w:val="24"/>
        </w:rPr>
        <w:t xml:space="preserve"> муниципальным программам</w:t>
      </w:r>
      <w:r w:rsidR="00E16FC0" w:rsidRPr="00AD5CE1">
        <w:rPr>
          <w:rFonts w:ascii="TimesNewRomanPSMT" w:hAnsi="TimesNewRomanPSMT" w:cs="TimesNewRomanPSMT"/>
          <w:szCs w:val="24"/>
        </w:rPr>
        <w:t xml:space="preserve"> бюджетные ассигнования соответствуют объему финансирования, предусмотренному в муниципальных программах, а также </w:t>
      </w:r>
      <w:r w:rsidR="00E16FC0" w:rsidRPr="00AD5CE1">
        <w:rPr>
          <w:rFonts w:ascii="TimesNewRomanPSMT" w:hAnsi="TimesNewRomanPSMT" w:cs="TimesNewRomanPSMT"/>
          <w:szCs w:val="24"/>
        </w:rPr>
        <w:lastRenderedPageBreak/>
        <w:t>согласуются в рамках расходов по ведомственной структуре, по разделам и подразделам классификации расходов бюджета, по видам расходов.</w:t>
      </w:r>
    </w:p>
    <w:p w:rsidR="00036043" w:rsidRPr="00AD5CE1" w:rsidRDefault="00036043" w:rsidP="00C30B60">
      <w:pPr>
        <w:jc w:val="center"/>
        <w:rPr>
          <w:b/>
          <w:szCs w:val="24"/>
        </w:rPr>
      </w:pPr>
    </w:p>
    <w:p w:rsidR="00C30B60" w:rsidRPr="00AD5CE1" w:rsidRDefault="00C30B60" w:rsidP="00C30B60">
      <w:pPr>
        <w:jc w:val="center"/>
        <w:rPr>
          <w:b/>
          <w:szCs w:val="24"/>
        </w:rPr>
      </w:pPr>
      <w:r w:rsidRPr="00AD5CE1">
        <w:rPr>
          <w:b/>
          <w:szCs w:val="24"/>
        </w:rPr>
        <w:t>9. Выводы и рекомендации:</w:t>
      </w:r>
    </w:p>
    <w:p w:rsidR="00C30B60" w:rsidRPr="00AD5CE1" w:rsidRDefault="00C30B60" w:rsidP="00C30B60">
      <w:pPr>
        <w:jc w:val="center"/>
        <w:rPr>
          <w:b/>
          <w:szCs w:val="24"/>
        </w:rPr>
      </w:pPr>
    </w:p>
    <w:p w:rsidR="00007D16" w:rsidRPr="00AD5CE1" w:rsidRDefault="00007D16" w:rsidP="001B6DE8">
      <w:pPr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both"/>
        <w:outlineLvl w:val="2"/>
        <w:rPr>
          <w:szCs w:val="24"/>
        </w:rPr>
      </w:pPr>
      <w:r w:rsidRPr="00AD5CE1">
        <w:rPr>
          <w:szCs w:val="24"/>
        </w:rPr>
        <w:t xml:space="preserve">При планировании бюджета на предыдущий период 2018-2020 годы в бюджете района было предусмотрено </w:t>
      </w:r>
      <w:r w:rsidR="000728F9" w:rsidRPr="00AD5CE1">
        <w:rPr>
          <w:szCs w:val="24"/>
        </w:rPr>
        <w:t>8</w:t>
      </w:r>
      <w:r w:rsidRPr="00AD5CE1">
        <w:rPr>
          <w:szCs w:val="24"/>
        </w:rPr>
        <w:t>00,0 тыс.руб. на софина</w:t>
      </w:r>
      <w:r w:rsidR="000728F9" w:rsidRPr="00AD5CE1">
        <w:rPr>
          <w:szCs w:val="24"/>
        </w:rPr>
        <w:t>н</w:t>
      </w:r>
      <w:r w:rsidRPr="00AD5CE1">
        <w:rPr>
          <w:szCs w:val="24"/>
        </w:rPr>
        <w:t>сирование</w:t>
      </w:r>
      <w:r w:rsidR="000728F9" w:rsidRPr="00AD5CE1">
        <w:rPr>
          <w:szCs w:val="24"/>
        </w:rPr>
        <w:t xml:space="preserve"> бюджетных инвестиции в объекты капитального строительства муниципальной собственности (строительство жилья для социального найма) по Федеральной целевой программе «Устойчивое развитие сельских территорий» на 2014-2017 годы и на период до 2020 года, </w:t>
      </w:r>
      <w:r w:rsidR="00BD71CA" w:rsidRPr="00AD5CE1">
        <w:rPr>
          <w:szCs w:val="24"/>
        </w:rPr>
        <w:t>в</w:t>
      </w:r>
      <w:r w:rsidR="000728F9" w:rsidRPr="00AD5CE1">
        <w:rPr>
          <w:szCs w:val="24"/>
        </w:rPr>
        <w:t xml:space="preserve"> настоящее время </w:t>
      </w:r>
      <w:r w:rsidR="00BD71CA" w:rsidRPr="00AD5CE1">
        <w:rPr>
          <w:szCs w:val="24"/>
        </w:rPr>
        <w:t>идет подготовка к реализации мероприятий программы, составляется список граждан, нуждающихся в жилье. В</w:t>
      </w:r>
      <w:r w:rsidR="000728F9" w:rsidRPr="00AD5CE1">
        <w:rPr>
          <w:szCs w:val="24"/>
        </w:rPr>
        <w:t xml:space="preserve"> проекте бюджета района на 2019 год и на плановый период 2</w:t>
      </w:r>
      <w:r w:rsidR="00BD71CA" w:rsidRPr="00AD5CE1">
        <w:rPr>
          <w:szCs w:val="24"/>
        </w:rPr>
        <w:t>020-2021 годов не предусмотрены, необходимо принять меры для реализации мероприятий программы и изыскать возможность предусмотреть средства в бюджете района на эти цели.</w:t>
      </w:r>
    </w:p>
    <w:p w:rsidR="00AF0F39" w:rsidRPr="00AD5CE1" w:rsidRDefault="000728F9" w:rsidP="001B6DE8">
      <w:pPr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both"/>
        <w:outlineLvl w:val="2"/>
        <w:rPr>
          <w:szCs w:val="24"/>
        </w:rPr>
      </w:pPr>
      <w:r w:rsidRPr="00AD5CE1">
        <w:rPr>
          <w:szCs w:val="24"/>
        </w:rPr>
        <w:t xml:space="preserve">Контрольно-счетная палата района рекомендует </w:t>
      </w:r>
      <w:r w:rsidR="00BD71CA" w:rsidRPr="00AD5CE1">
        <w:rPr>
          <w:szCs w:val="24"/>
        </w:rPr>
        <w:t>администрации МО «Баяндаевский район» обратиться в Законодательное Собрание и министерство финансов Иркутской области с инициативой внести изменения в закон Иркутской области от 22.10.2013 №74-ОЗ (с изменениями от 28.11.2017 №84-ОЗ) «О межбюджетных трансфертах и нормативах отчислений доходов в местные бюджеты» - в 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района» с тем, чтобы муниципальные районы</w:t>
      </w:r>
      <w:r w:rsidR="00AF0F39" w:rsidRPr="00AD5CE1">
        <w:rPr>
          <w:szCs w:val="24"/>
        </w:rPr>
        <w:t xml:space="preserve"> могли сами определить методику распределения. В настоящее время район не может в полной мере финансировать проектирование и строительство объектов культурного и социального значения, входящих в полномочия сельских поселений.</w:t>
      </w:r>
      <w:r w:rsidR="00BD71CA" w:rsidRPr="00AD5CE1">
        <w:rPr>
          <w:szCs w:val="24"/>
        </w:rPr>
        <w:t xml:space="preserve">  </w:t>
      </w:r>
    </w:p>
    <w:p w:rsidR="001B6DE8" w:rsidRPr="00AD5CE1" w:rsidRDefault="001B6DE8" w:rsidP="001B6DE8">
      <w:pPr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both"/>
        <w:outlineLvl w:val="2"/>
        <w:rPr>
          <w:szCs w:val="24"/>
        </w:rPr>
      </w:pPr>
      <w:r w:rsidRPr="00AD5CE1">
        <w:rPr>
          <w:szCs w:val="24"/>
        </w:rPr>
        <w:t>В 2019 году на территории района запланировано проведение областного культурно-спортивного праздника «Сур-Харбан» и детского спортивного праздника «Сур-Харбан». В рамках подготовки и  проведения этих праздников рекомендуем предусмотреть средства для благоустройства райцентра с.Баяндай.</w:t>
      </w:r>
    </w:p>
    <w:p w:rsidR="001B6DE8" w:rsidRPr="00AD5CE1" w:rsidRDefault="001B6DE8" w:rsidP="001B6DE8">
      <w:pPr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both"/>
        <w:outlineLvl w:val="2"/>
        <w:rPr>
          <w:szCs w:val="24"/>
        </w:rPr>
      </w:pPr>
      <w:r w:rsidRPr="00AD5CE1">
        <w:rPr>
          <w:szCs w:val="24"/>
        </w:rPr>
        <w:t xml:space="preserve">Перечень и содержание документов, представленных одновременно с проектом бюджета соответствуют требованиям бюджетного законодательства. </w:t>
      </w:r>
    </w:p>
    <w:p w:rsidR="00C30B60" w:rsidRPr="00AD5CE1" w:rsidRDefault="00C30B60" w:rsidP="001B6DE8">
      <w:pPr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both"/>
        <w:outlineLvl w:val="2"/>
        <w:rPr>
          <w:szCs w:val="24"/>
        </w:rPr>
      </w:pPr>
      <w:r w:rsidRPr="00AD5CE1">
        <w:rPr>
          <w:szCs w:val="24"/>
        </w:rPr>
        <w:t>Рекомендуем к принятию  проект бюджета Баяндаевского района на 201</w:t>
      </w:r>
      <w:r w:rsidR="0088769E" w:rsidRPr="00AD5CE1">
        <w:rPr>
          <w:szCs w:val="24"/>
        </w:rPr>
        <w:t>9</w:t>
      </w:r>
      <w:r w:rsidRPr="00AD5CE1">
        <w:rPr>
          <w:szCs w:val="24"/>
        </w:rPr>
        <w:t xml:space="preserve"> год и плановый период 20</w:t>
      </w:r>
      <w:r w:rsidR="0088769E" w:rsidRPr="00AD5CE1">
        <w:rPr>
          <w:szCs w:val="24"/>
        </w:rPr>
        <w:t>20</w:t>
      </w:r>
      <w:r w:rsidRPr="00AD5CE1">
        <w:rPr>
          <w:szCs w:val="24"/>
        </w:rPr>
        <w:t xml:space="preserve"> и 20</w:t>
      </w:r>
      <w:r w:rsidR="00D37F8D" w:rsidRPr="00AD5CE1">
        <w:rPr>
          <w:szCs w:val="24"/>
        </w:rPr>
        <w:t>2</w:t>
      </w:r>
      <w:r w:rsidR="0088769E" w:rsidRPr="00AD5CE1">
        <w:rPr>
          <w:szCs w:val="24"/>
        </w:rPr>
        <w:t>1</w:t>
      </w:r>
      <w:r w:rsidRPr="00AD5CE1">
        <w:rPr>
          <w:szCs w:val="24"/>
        </w:rPr>
        <w:t xml:space="preserve"> годов</w:t>
      </w:r>
      <w:r w:rsidR="00C96253" w:rsidRPr="00AD5CE1">
        <w:rPr>
          <w:szCs w:val="24"/>
        </w:rPr>
        <w:t>.</w:t>
      </w:r>
      <w:r w:rsidRPr="00AD5CE1">
        <w:rPr>
          <w:szCs w:val="24"/>
        </w:rPr>
        <w:t xml:space="preserve"> </w:t>
      </w:r>
    </w:p>
    <w:p w:rsidR="00C30B60" w:rsidRPr="00AD5CE1" w:rsidRDefault="00C30B60" w:rsidP="001B6DE8">
      <w:pPr>
        <w:ind w:left="284" w:hanging="284"/>
        <w:jc w:val="both"/>
        <w:rPr>
          <w:szCs w:val="24"/>
        </w:rPr>
      </w:pPr>
    </w:p>
    <w:p w:rsidR="003B56A3" w:rsidRPr="00AD5CE1" w:rsidRDefault="003B56A3" w:rsidP="00C30B60">
      <w:pPr>
        <w:ind w:firstLine="540"/>
        <w:jc w:val="both"/>
        <w:rPr>
          <w:szCs w:val="24"/>
        </w:rPr>
      </w:pPr>
    </w:p>
    <w:p w:rsidR="003B56A3" w:rsidRPr="00AD5CE1" w:rsidRDefault="003B56A3" w:rsidP="00C30B60">
      <w:pPr>
        <w:ind w:firstLine="540"/>
        <w:jc w:val="both"/>
        <w:rPr>
          <w:szCs w:val="24"/>
        </w:rPr>
      </w:pPr>
    </w:p>
    <w:p w:rsidR="00C30B60" w:rsidRPr="00AD5CE1" w:rsidRDefault="00C30B60" w:rsidP="00C30B60">
      <w:pPr>
        <w:ind w:firstLine="540"/>
        <w:jc w:val="both"/>
        <w:rPr>
          <w:szCs w:val="24"/>
        </w:rPr>
      </w:pPr>
    </w:p>
    <w:p w:rsidR="00C30B60" w:rsidRPr="00AD5CE1" w:rsidRDefault="00C30B60" w:rsidP="00C30B60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Cs w:val="24"/>
        </w:rPr>
      </w:pPr>
      <w:r w:rsidRPr="00AD5CE1">
        <w:rPr>
          <w:szCs w:val="24"/>
        </w:rPr>
        <w:t xml:space="preserve">Председатель                 </w:t>
      </w:r>
      <w:r w:rsidRPr="00AD5CE1">
        <w:rPr>
          <w:szCs w:val="24"/>
        </w:rPr>
        <w:tab/>
      </w:r>
      <w:r w:rsidRPr="00AD5CE1">
        <w:rPr>
          <w:szCs w:val="24"/>
        </w:rPr>
        <w:tab/>
        <w:t xml:space="preserve">                                        </w:t>
      </w:r>
      <w:r w:rsidR="00AD5CE1">
        <w:rPr>
          <w:szCs w:val="24"/>
        </w:rPr>
        <w:t xml:space="preserve">                     </w:t>
      </w:r>
      <w:r w:rsidRPr="00AD5CE1">
        <w:rPr>
          <w:szCs w:val="24"/>
        </w:rPr>
        <w:t xml:space="preserve">          Дамбуев Ю.Ф.  </w:t>
      </w:r>
    </w:p>
    <w:p w:rsidR="00C30B60" w:rsidRPr="00AD5CE1" w:rsidRDefault="00C30B60" w:rsidP="00C30B60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Cs w:val="24"/>
        </w:rPr>
      </w:pPr>
    </w:p>
    <w:p w:rsidR="00C30B60" w:rsidRPr="00C30B60" w:rsidRDefault="00C30B60" w:rsidP="00C30B60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C30B60" w:rsidRPr="00C30B60" w:rsidRDefault="00C30B60" w:rsidP="00C30B60">
      <w:pPr>
        <w:jc w:val="both"/>
        <w:rPr>
          <w:sz w:val="26"/>
          <w:szCs w:val="26"/>
        </w:rPr>
      </w:pPr>
    </w:p>
    <w:p w:rsidR="00513485" w:rsidRPr="00D22752" w:rsidRDefault="00513485" w:rsidP="00C30B60">
      <w:pPr>
        <w:jc w:val="both"/>
        <w:rPr>
          <w:sz w:val="26"/>
          <w:szCs w:val="26"/>
        </w:rPr>
      </w:pPr>
    </w:p>
    <w:sectPr w:rsidR="00513485" w:rsidRPr="00D22752" w:rsidSect="00BC02E3">
      <w:foot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12" w:rsidRDefault="00210912">
      <w:r>
        <w:separator/>
      </w:r>
    </w:p>
  </w:endnote>
  <w:endnote w:type="continuationSeparator" w:id="0">
    <w:p w:rsidR="00210912" w:rsidRDefault="0021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CA" w:rsidRDefault="00C5116A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71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71CA" w:rsidRDefault="00BD71CA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CA" w:rsidRDefault="00C5116A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71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5CE1">
      <w:rPr>
        <w:rStyle w:val="ab"/>
        <w:noProof/>
      </w:rPr>
      <w:t>2</w:t>
    </w:r>
    <w:r>
      <w:rPr>
        <w:rStyle w:val="ab"/>
      </w:rPr>
      <w:fldChar w:fldCharType="end"/>
    </w:r>
  </w:p>
  <w:p w:rsidR="00BD71CA" w:rsidRDefault="00BD71CA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12" w:rsidRDefault="00210912">
      <w:r>
        <w:separator/>
      </w:r>
    </w:p>
  </w:footnote>
  <w:footnote w:type="continuationSeparator" w:id="0">
    <w:p w:rsidR="00210912" w:rsidRDefault="00210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3D9F"/>
    <w:multiLevelType w:val="hybridMultilevel"/>
    <w:tmpl w:val="D14CD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74D1A"/>
    <w:multiLevelType w:val="hybridMultilevel"/>
    <w:tmpl w:val="37701EF4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D3166D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015039"/>
    <w:multiLevelType w:val="hybridMultilevel"/>
    <w:tmpl w:val="3DE83DE6"/>
    <w:lvl w:ilvl="0" w:tplc="715E8DB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44"/>
    <w:rsid w:val="00001274"/>
    <w:rsid w:val="00002C4F"/>
    <w:rsid w:val="00003344"/>
    <w:rsid w:val="00006D78"/>
    <w:rsid w:val="000076A5"/>
    <w:rsid w:val="00007D16"/>
    <w:rsid w:val="00014727"/>
    <w:rsid w:val="000167C2"/>
    <w:rsid w:val="00022C69"/>
    <w:rsid w:val="000237FE"/>
    <w:rsid w:val="000239DA"/>
    <w:rsid w:val="00024304"/>
    <w:rsid w:val="00024ECC"/>
    <w:rsid w:val="00024F3B"/>
    <w:rsid w:val="00026959"/>
    <w:rsid w:val="0002744B"/>
    <w:rsid w:val="0003048B"/>
    <w:rsid w:val="00033B4F"/>
    <w:rsid w:val="00034D28"/>
    <w:rsid w:val="00036043"/>
    <w:rsid w:val="00036A08"/>
    <w:rsid w:val="00036CCE"/>
    <w:rsid w:val="00036EB6"/>
    <w:rsid w:val="00041A1D"/>
    <w:rsid w:val="00043AB8"/>
    <w:rsid w:val="00043EE5"/>
    <w:rsid w:val="0004417A"/>
    <w:rsid w:val="00047EC0"/>
    <w:rsid w:val="000508A9"/>
    <w:rsid w:val="00051FAE"/>
    <w:rsid w:val="000537DB"/>
    <w:rsid w:val="00054EA5"/>
    <w:rsid w:val="0005544F"/>
    <w:rsid w:val="00060E41"/>
    <w:rsid w:val="00061019"/>
    <w:rsid w:val="000647C7"/>
    <w:rsid w:val="0006768C"/>
    <w:rsid w:val="000678D7"/>
    <w:rsid w:val="00070236"/>
    <w:rsid w:val="000728F9"/>
    <w:rsid w:val="00072E33"/>
    <w:rsid w:val="000769DE"/>
    <w:rsid w:val="00077FDF"/>
    <w:rsid w:val="000802DC"/>
    <w:rsid w:val="00080D60"/>
    <w:rsid w:val="0008130E"/>
    <w:rsid w:val="000828BF"/>
    <w:rsid w:val="00082E18"/>
    <w:rsid w:val="00082E54"/>
    <w:rsid w:val="00083AEC"/>
    <w:rsid w:val="00085DD9"/>
    <w:rsid w:val="00093A6C"/>
    <w:rsid w:val="0009518C"/>
    <w:rsid w:val="00097209"/>
    <w:rsid w:val="00097D52"/>
    <w:rsid w:val="000A1C5B"/>
    <w:rsid w:val="000A2A86"/>
    <w:rsid w:val="000A42E5"/>
    <w:rsid w:val="000A59C5"/>
    <w:rsid w:val="000A5B08"/>
    <w:rsid w:val="000B0174"/>
    <w:rsid w:val="000B1EA8"/>
    <w:rsid w:val="000B550E"/>
    <w:rsid w:val="000B72B1"/>
    <w:rsid w:val="000C1048"/>
    <w:rsid w:val="000C226B"/>
    <w:rsid w:val="000C439B"/>
    <w:rsid w:val="000C5EBA"/>
    <w:rsid w:val="000D03F4"/>
    <w:rsid w:val="000D0C05"/>
    <w:rsid w:val="000D326F"/>
    <w:rsid w:val="000D333B"/>
    <w:rsid w:val="000D3C66"/>
    <w:rsid w:val="000D46BD"/>
    <w:rsid w:val="000D56D5"/>
    <w:rsid w:val="000D6934"/>
    <w:rsid w:val="000E0D98"/>
    <w:rsid w:val="000E69EB"/>
    <w:rsid w:val="000F0BB6"/>
    <w:rsid w:val="000F2790"/>
    <w:rsid w:val="000F6110"/>
    <w:rsid w:val="000F679F"/>
    <w:rsid w:val="00110600"/>
    <w:rsid w:val="001131F7"/>
    <w:rsid w:val="00114103"/>
    <w:rsid w:val="00114C98"/>
    <w:rsid w:val="00114E81"/>
    <w:rsid w:val="001150C2"/>
    <w:rsid w:val="00120965"/>
    <w:rsid w:val="0012121C"/>
    <w:rsid w:val="00123824"/>
    <w:rsid w:val="00123A23"/>
    <w:rsid w:val="00124657"/>
    <w:rsid w:val="00124C5E"/>
    <w:rsid w:val="00126BCC"/>
    <w:rsid w:val="001275E8"/>
    <w:rsid w:val="001349E8"/>
    <w:rsid w:val="00136A6E"/>
    <w:rsid w:val="00137295"/>
    <w:rsid w:val="00137C90"/>
    <w:rsid w:val="0014413C"/>
    <w:rsid w:val="001442F4"/>
    <w:rsid w:val="00152123"/>
    <w:rsid w:val="00153684"/>
    <w:rsid w:val="00154564"/>
    <w:rsid w:val="00154E34"/>
    <w:rsid w:val="00154E48"/>
    <w:rsid w:val="00155C0E"/>
    <w:rsid w:val="00155DD2"/>
    <w:rsid w:val="001576D0"/>
    <w:rsid w:val="00164143"/>
    <w:rsid w:val="00164800"/>
    <w:rsid w:val="00167AB9"/>
    <w:rsid w:val="00167D30"/>
    <w:rsid w:val="00175C23"/>
    <w:rsid w:val="0018003D"/>
    <w:rsid w:val="00180679"/>
    <w:rsid w:val="00180C01"/>
    <w:rsid w:val="00180C2C"/>
    <w:rsid w:val="00181DD2"/>
    <w:rsid w:val="00182D75"/>
    <w:rsid w:val="00183F2A"/>
    <w:rsid w:val="00184E73"/>
    <w:rsid w:val="0018515A"/>
    <w:rsid w:val="00185850"/>
    <w:rsid w:val="00185F6F"/>
    <w:rsid w:val="0019180C"/>
    <w:rsid w:val="00191E01"/>
    <w:rsid w:val="0019294C"/>
    <w:rsid w:val="00192EAC"/>
    <w:rsid w:val="00196DF2"/>
    <w:rsid w:val="001A014A"/>
    <w:rsid w:val="001A1DA6"/>
    <w:rsid w:val="001A21CE"/>
    <w:rsid w:val="001A2BF3"/>
    <w:rsid w:val="001A6D33"/>
    <w:rsid w:val="001B0BA9"/>
    <w:rsid w:val="001B1FA1"/>
    <w:rsid w:val="001B264B"/>
    <w:rsid w:val="001B6DE8"/>
    <w:rsid w:val="001C0A93"/>
    <w:rsid w:val="001C12DF"/>
    <w:rsid w:val="001C2948"/>
    <w:rsid w:val="001C7C76"/>
    <w:rsid w:val="001D0BDF"/>
    <w:rsid w:val="001D33BC"/>
    <w:rsid w:val="001D55FB"/>
    <w:rsid w:val="001D6FE3"/>
    <w:rsid w:val="001E0A28"/>
    <w:rsid w:val="001E42AD"/>
    <w:rsid w:val="001E7F71"/>
    <w:rsid w:val="001F1930"/>
    <w:rsid w:val="001F2961"/>
    <w:rsid w:val="001F5966"/>
    <w:rsid w:val="001F5E31"/>
    <w:rsid w:val="001F613B"/>
    <w:rsid w:val="00201BAC"/>
    <w:rsid w:val="00202B65"/>
    <w:rsid w:val="002030D6"/>
    <w:rsid w:val="002034BF"/>
    <w:rsid w:val="00205B40"/>
    <w:rsid w:val="00207AB1"/>
    <w:rsid w:val="002101A0"/>
    <w:rsid w:val="00210912"/>
    <w:rsid w:val="002115DF"/>
    <w:rsid w:val="00211D65"/>
    <w:rsid w:val="00212B54"/>
    <w:rsid w:val="002130FA"/>
    <w:rsid w:val="00216038"/>
    <w:rsid w:val="002209CF"/>
    <w:rsid w:val="00222F06"/>
    <w:rsid w:val="002235B8"/>
    <w:rsid w:val="00223C4B"/>
    <w:rsid w:val="00224B9B"/>
    <w:rsid w:val="00232EAF"/>
    <w:rsid w:val="0024276A"/>
    <w:rsid w:val="00242FBA"/>
    <w:rsid w:val="00243920"/>
    <w:rsid w:val="00244FC1"/>
    <w:rsid w:val="00245D78"/>
    <w:rsid w:val="00247163"/>
    <w:rsid w:val="00250E19"/>
    <w:rsid w:val="00250E97"/>
    <w:rsid w:val="00252E86"/>
    <w:rsid w:val="00254A05"/>
    <w:rsid w:val="002552B5"/>
    <w:rsid w:val="002552CA"/>
    <w:rsid w:val="0026121A"/>
    <w:rsid w:val="002620F1"/>
    <w:rsid w:val="00262112"/>
    <w:rsid w:val="00262394"/>
    <w:rsid w:val="00264FD1"/>
    <w:rsid w:val="002663F1"/>
    <w:rsid w:val="00270F92"/>
    <w:rsid w:val="00270FB8"/>
    <w:rsid w:val="0027113D"/>
    <w:rsid w:val="00272D64"/>
    <w:rsid w:val="0027355C"/>
    <w:rsid w:val="0027378E"/>
    <w:rsid w:val="00274A15"/>
    <w:rsid w:val="002751CD"/>
    <w:rsid w:val="00275D35"/>
    <w:rsid w:val="00276E12"/>
    <w:rsid w:val="00281434"/>
    <w:rsid w:val="00281AF2"/>
    <w:rsid w:val="0028246A"/>
    <w:rsid w:val="00284AB8"/>
    <w:rsid w:val="00287184"/>
    <w:rsid w:val="00291CDC"/>
    <w:rsid w:val="002A38CA"/>
    <w:rsid w:val="002B385C"/>
    <w:rsid w:val="002C1899"/>
    <w:rsid w:val="002C1DEE"/>
    <w:rsid w:val="002C385B"/>
    <w:rsid w:val="002C4679"/>
    <w:rsid w:val="002C4CD0"/>
    <w:rsid w:val="002C5BF3"/>
    <w:rsid w:val="002C6753"/>
    <w:rsid w:val="002D1126"/>
    <w:rsid w:val="002D1663"/>
    <w:rsid w:val="002D566B"/>
    <w:rsid w:val="002D679B"/>
    <w:rsid w:val="002D6CA5"/>
    <w:rsid w:val="002E036F"/>
    <w:rsid w:val="002E1848"/>
    <w:rsid w:val="002E1A53"/>
    <w:rsid w:val="002E37CF"/>
    <w:rsid w:val="002E4316"/>
    <w:rsid w:val="002E4B37"/>
    <w:rsid w:val="002E77ED"/>
    <w:rsid w:val="002F718D"/>
    <w:rsid w:val="0030001A"/>
    <w:rsid w:val="003067DB"/>
    <w:rsid w:val="00310BA8"/>
    <w:rsid w:val="00310FB1"/>
    <w:rsid w:val="00311315"/>
    <w:rsid w:val="003120A7"/>
    <w:rsid w:val="00313884"/>
    <w:rsid w:val="00314150"/>
    <w:rsid w:val="00315809"/>
    <w:rsid w:val="003218AA"/>
    <w:rsid w:val="0032222D"/>
    <w:rsid w:val="0032242C"/>
    <w:rsid w:val="0032729C"/>
    <w:rsid w:val="00327D7C"/>
    <w:rsid w:val="003320A4"/>
    <w:rsid w:val="00337041"/>
    <w:rsid w:val="0035041F"/>
    <w:rsid w:val="003528B7"/>
    <w:rsid w:val="00356A62"/>
    <w:rsid w:val="0036179E"/>
    <w:rsid w:val="00361D62"/>
    <w:rsid w:val="00362FE7"/>
    <w:rsid w:val="003652E6"/>
    <w:rsid w:val="00366780"/>
    <w:rsid w:val="00371195"/>
    <w:rsid w:val="00371A69"/>
    <w:rsid w:val="003729E5"/>
    <w:rsid w:val="00373B6E"/>
    <w:rsid w:val="00374ADE"/>
    <w:rsid w:val="0037553A"/>
    <w:rsid w:val="00376606"/>
    <w:rsid w:val="00377EFB"/>
    <w:rsid w:val="0038063B"/>
    <w:rsid w:val="00381E01"/>
    <w:rsid w:val="00382B21"/>
    <w:rsid w:val="00383F21"/>
    <w:rsid w:val="003862D2"/>
    <w:rsid w:val="0038708D"/>
    <w:rsid w:val="00387C6B"/>
    <w:rsid w:val="0039148A"/>
    <w:rsid w:val="00392CE7"/>
    <w:rsid w:val="003931F2"/>
    <w:rsid w:val="003948E0"/>
    <w:rsid w:val="003965C8"/>
    <w:rsid w:val="00396D88"/>
    <w:rsid w:val="003A26FC"/>
    <w:rsid w:val="003A38FE"/>
    <w:rsid w:val="003A7157"/>
    <w:rsid w:val="003B1AB7"/>
    <w:rsid w:val="003B267F"/>
    <w:rsid w:val="003B3B9A"/>
    <w:rsid w:val="003B53D9"/>
    <w:rsid w:val="003B56A3"/>
    <w:rsid w:val="003B583D"/>
    <w:rsid w:val="003B7C1D"/>
    <w:rsid w:val="003B7EA3"/>
    <w:rsid w:val="003C05CD"/>
    <w:rsid w:val="003C08BB"/>
    <w:rsid w:val="003C0B45"/>
    <w:rsid w:val="003C51CF"/>
    <w:rsid w:val="003C5337"/>
    <w:rsid w:val="003C7033"/>
    <w:rsid w:val="003D0133"/>
    <w:rsid w:val="003D234C"/>
    <w:rsid w:val="003D237C"/>
    <w:rsid w:val="003E0F7F"/>
    <w:rsid w:val="003E72DE"/>
    <w:rsid w:val="00400231"/>
    <w:rsid w:val="004039B9"/>
    <w:rsid w:val="00403DFA"/>
    <w:rsid w:val="004048EC"/>
    <w:rsid w:val="00405685"/>
    <w:rsid w:val="00407016"/>
    <w:rsid w:val="00414AA6"/>
    <w:rsid w:val="004177D4"/>
    <w:rsid w:val="00422DD7"/>
    <w:rsid w:val="00423871"/>
    <w:rsid w:val="00423EEF"/>
    <w:rsid w:val="00426F71"/>
    <w:rsid w:val="00431248"/>
    <w:rsid w:val="00432940"/>
    <w:rsid w:val="0043395E"/>
    <w:rsid w:val="004339BD"/>
    <w:rsid w:val="004373EE"/>
    <w:rsid w:val="0044058C"/>
    <w:rsid w:val="00445671"/>
    <w:rsid w:val="004467EF"/>
    <w:rsid w:val="0044756A"/>
    <w:rsid w:val="00451039"/>
    <w:rsid w:val="0045279C"/>
    <w:rsid w:val="00452B47"/>
    <w:rsid w:val="00452D98"/>
    <w:rsid w:val="00454F92"/>
    <w:rsid w:val="00456814"/>
    <w:rsid w:val="0046206A"/>
    <w:rsid w:val="00464AEA"/>
    <w:rsid w:val="00470CD0"/>
    <w:rsid w:val="00470F32"/>
    <w:rsid w:val="00472537"/>
    <w:rsid w:val="00472719"/>
    <w:rsid w:val="0047486E"/>
    <w:rsid w:val="0047618E"/>
    <w:rsid w:val="00476465"/>
    <w:rsid w:val="00476892"/>
    <w:rsid w:val="00476960"/>
    <w:rsid w:val="0047786F"/>
    <w:rsid w:val="00481710"/>
    <w:rsid w:val="00482815"/>
    <w:rsid w:val="004828DD"/>
    <w:rsid w:val="004843BC"/>
    <w:rsid w:val="00484424"/>
    <w:rsid w:val="004856D5"/>
    <w:rsid w:val="00485E12"/>
    <w:rsid w:val="00486A38"/>
    <w:rsid w:val="0049071F"/>
    <w:rsid w:val="0049146A"/>
    <w:rsid w:val="00492B98"/>
    <w:rsid w:val="004938E8"/>
    <w:rsid w:val="00497347"/>
    <w:rsid w:val="00497D68"/>
    <w:rsid w:val="004A13CA"/>
    <w:rsid w:val="004A1577"/>
    <w:rsid w:val="004A593C"/>
    <w:rsid w:val="004A6872"/>
    <w:rsid w:val="004B1E7D"/>
    <w:rsid w:val="004B4062"/>
    <w:rsid w:val="004B6A31"/>
    <w:rsid w:val="004B776C"/>
    <w:rsid w:val="004C0156"/>
    <w:rsid w:val="004C06E2"/>
    <w:rsid w:val="004C6778"/>
    <w:rsid w:val="004D020E"/>
    <w:rsid w:val="004D0CB2"/>
    <w:rsid w:val="004D0F32"/>
    <w:rsid w:val="004D3026"/>
    <w:rsid w:val="004E2DAD"/>
    <w:rsid w:val="004E4A95"/>
    <w:rsid w:val="004E67AF"/>
    <w:rsid w:val="004E7017"/>
    <w:rsid w:val="004E7A94"/>
    <w:rsid w:val="004E7E70"/>
    <w:rsid w:val="004F1CB4"/>
    <w:rsid w:val="004F1E13"/>
    <w:rsid w:val="004F2C2F"/>
    <w:rsid w:val="004F36DE"/>
    <w:rsid w:val="004F39DE"/>
    <w:rsid w:val="004F4770"/>
    <w:rsid w:val="004F55D3"/>
    <w:rsid w:val="00500824"/>
    <w:rsid w:val="005018E8"/>
    <w:rsid w:val="00501B75"/>
    <w:rsid w:val="00501B84"/>
    <w:rsid w:val="00501B98"/>
    <w:rsid w:val="005027AD"/>
    <w:rsid w:val="00503213"/>
    <w:rsid w:val="00505182"/>
    <w:rsid w:val="005059BF"/>
    <w:rsid w:val="00506F87"/>
    <w:rsid w:val="00507B4E"/>
    <w:rsid w:val="00510BE1"/>
    <w:rsid w:val="00512C22"/>
    <w:rsid w:val="0051345B"/>
    <w:rsid w:val="00513485"/>
    <w:rsid w:val="005147B0"/>
    <w:rsid w:val="00514BFA"/>
    <w:rsid w:val="00514F44"/>
    <w:rsid w:val="005164F0"/>
    <w:rsid w:val="00525511"/>
    <w:rsid w:val="00527332"/>
    <w:rsid w:val="00527BAA"/>
    <w:rsid w:val="005302C6"/>
    <w:rsid w:val="0053136F"/>
    <w:rsid w:val="005317CC"/>
    <w:rsid w:val="005317DF"/>
    <w:rsid w:val="0053261C"/>
    <w:rsid w:val="0053311D"/>
    <w:rsid w:val="00534095"/>
    <w:rsid w:val="00534C67"/>
    <w:rsid w:val="005401E6"/>
    <w:rsid w:val="005405D6"/>
    <w:rsid w:val="00541696"/>
    <w:rsid w:val="005447C5"/>
    <w:rsid w:val="00545B74"/>
    <w:rsid w:val="00550442"/>
    <w:rsid w:val="00550E91"/>
    <w:rsid w:val="00551263"/>
    <w:rsid w:val="0055135E"/>
    <w:rsid w:val="0055318E"/>
    <w:rsid w:val="00555428"/>
    <w:rsid w:val="005605DD"/>
    <w:rsid w:val="005635B5"/>
    <w:rsid w:val="00563705"/>
    <w:rsid w:val="0056385F"/>
    <w:rsid w:val="00566DBC"/>
    <w:rsid w:val="00571B4E"/>
    <w:rsid w:val="005727D5"/>
    <w:rsid w:val="005756AE"/>
    <w:rsid w:val="00580F8E"/>
    <w:rsid w:val="005824F4"/>
    <w:rsid w:val="00582F07"/>
    <w:rsid w:val="00596618"/>
    <w:rsid w:val="00596633"/>
    <w:rsid w:val="00597019"/>
    <w:rsid w:val="00597DEA"/>
    <w:rsid w:val="005A1395"/>
    <w:rsid w:val="005A5045"/>
    <w:rsid w:val="005A50FF"/>
    <w:rsid w:val="005A5476"/>
    <w:rsid w:val="005A5C95"/>
    <w:rsid w:val="005A670D"/>
    <w:rsid w:val="005B0A71"/>
    <w:rsid w:val="005B0ABB"/>
    <w:rsid w:val="005B70D1"/>
    <w:rsid w:val="005C1DFE"/>
    <w:rsid w:val="005C2BD2"/>
    <w:rsid w:val="005C327D"/>
    <w:rsid w:val="005C3AC0"/>
    <w:rsid w:val="005C6CC0"/>
    <w:rsid w:val="005D1FCD"/>
    <w:rsid w:val="005D3A86"/>
    <w:rsid w:val="005D4D8E"/>
    <w:rsid w:val="005D6F70"/>
    <w:rsid w:val="005E13F3"/>
    <w:rsid w:val="005E51F0"/>
    <w:rsid w:val="005E64E5"/>
    <w:rsid w:val="005E64E9"/>
    <w:rsid w:val="005F0249"/>
    <w:rsid w:val="005F168E"/>
    <w:rsid w:val="005F2447"/>
    <w:rsid w:val="005F2B4D"/>
    <w:rsid w:val="005F3A94"/>
    <w:rsid w:val="005F5EAD"/>
    <w:rsid w:val="005F6DE3"/>
    <w:rsid w:val="005F775F"/>
    <w:rsid w:val="00605984"/>
    <w:rsid w:val="00605F86"/>
    <w:rsid w:val="00610845"/>
    <w:rsid w:val="00611AB0"/>
    <w:rsid w:val="00613D5D"/>
    <w:rsid w:val="00614474"/>
    <w:rsid w:val="006144EF"/>
    <w:rsid w:val="006208ED"/>
    <w:rsid w:val="00621C39"/>
    <w:rsid w:val="0062514E"/>
    <w:rsid w:val="006308B1"/>
    <w:rsid w:val="00631B64"/>
    <w:rsid w:val="0063266B"/>
    <w:rsid w:val="00633010"/>
    <w:rsid w:val="00636767"/>
    <w:rsid w:val="00636A51"/>
    <w:rsid w:val="0064132A"/>
    <w:rsid w:val="00642E09"/>
    <w:rsid w:val="00644835"/>
    <w:rsid w:val="00644DFD"/>
    <w:rsid w:val="00645B95"/>
    <w:rsid w:val="006473D0"/>
    <w:rsid w:val="0065007D"/>
    <w:rsid w:val="0065090E"/>
    <w:rsid w:val="00651C7C"/>
    <w:rsid w:val="00652C71"/>
    <w:rsid w:val="00654564"/>
    <w:rsid w:val="0065458B"/>
    <w:rsid w:val="00655DDD"/>
    <w:rsid w:val="00661835"/>
    <w:rsid w:val="0066269A"/>
    <w:rsid w:val="00662928"/>
    <w:rsid w:val="00663CC1"/>
    <w:rsid w:val="006645BF"/>
    <w:rsid w:val="00667B9B"/>
    <w:rsid w:val="0067239D"/>
    <w:rsid w:val="00673A96"/>
    <w:rsid w:val="006740FD"/>
    <w:rsid w:val="006742A4"/>
    <w:rsid w:val="00674437"/>
    <w:rsid w:val="0068424D"/>
    <w:rsid w:val="00684520"/>
    <w:rsid w:val="00684F92"/>
    <w:rsid w:val="00692174"/>
    <w:rsid w:val="00693584"/>
    <w:rsid w:val="00694B1A"/>
    <w:rsid w:val="006954B4"/>
    <w:rsid w:val="006973DF"/>
    <w:rsid w:val="0069795A"/>
    <w:rsid w:val="006A0CD4"/>
    <w:rsid w:val="006A22EF"/>
    <w:rsid w:val="006A4941"/>
    <w:rsid w:val="006A4D63"/>
    <w:rsid w:val="006A513A"/>
    <w:rsid w:val="006B2E73"/>
    <w:rsid w:val="006B3083"/>
    <w:rsid w:val="006B3C45"/>
    <w:rsid w:val="006B4A49"/>
    <w:rsid w:val="006C0A20"/>
    <w:rsid w:val="006C0E6B"/>
    <w:rsid w:val="006C1023"/>
    <w:rsid w:val="006C7240"/>
    <w:rsid w:val="006D00A2"/>
    <w:rsid w:val="006D1B5A"/>
    <w:rsid w:val="006D695C"/>
    <w:rsid w:val="006E1759"/>
    <w:rsid w:val="006E18BA"/>
    <w:rsid w:val="006E19A0"/>
    <w:rsid w:val="006E2BD4"/>
    <w:rsid w:val="006E5883"/>
    <w:rsid w:val="006F0097"/>
    <w:rsid w:val="006F06E6"/>
    <w:rsid w:val="006F0D1A"/>
    <w:rsid w:val="006F125F"/>
    <w:rsid w:val="006F22B1"/>
    <w:rsid w:val="006F2330"/>
    <w:rsid w:val="006F2946"/>
    <w:rsid w:val="006F30C3"/>
    <w:rsid w:val="006F34E8"/>
    <w:rsid w:val="006F59AD"/>
    <w:rsid w:val="006F5EA5"/>
    <w:rsid w:val="0070227A"/>
    <w:rsid w:val="00702E74"/>
    <w:rsid w:val="007107FC"/>
    <w:rsid w:val="0071328A"/>
    <w:rsid w:val="00713532"/>
    <w:rsid w:val="00713E4F"/>
    <w:rsid w:val="0071444A"/>
    <w:rsid w:val="00715A64"/>
    <w:rsid w:val="0072065A"/>
    <w:rsid w:val="007258B8"/>
    <w:rsid w:val="00727BBC"/>
    <w:rsid w:val="00727F63"/>
    <w:rsid w:val="00731576"/>
    <w:rsid w:val="00731D6B"/>
    <w:rsid w:val="007331AC"/>
    <w:rsid w:val="00733271"/>
    <w:rsid w:val="00743B84"/>
    <w:rsid w:val="007477ED"/>
    <w:rsid w:val="00750245"/>
    <w:rsid w:val="0075447E"/>
    <w:rsid w:val="00754E55"/>
    <w:rsid w:val="00756D20"/>
    <w:rsid w:val="007607CA"/>
    <w:rsid w:val="00761D23"/>
    <w:rsid w:val="00762FAA"/>
    <w:rsid w:val="00764062"/>
    <w:rsid w:val="0076407A"/>
    <w:rsid w:val="0076467F"/>
    <w:rsid w:val="00765F2C"/>
    <w:rsid w:val="0077060C"/>
    <w:rsid w:val="00772D17"/>
    <w:rsid w:val="00773ED2"/>
    <w:rsid w:val="00776E82"/>
    <w:rsid w:val="00780D9D"/>
    <w:rsid w:val="00780DD0"/>
    <w:rsid w:val="00781822"/>
    <w:rsid w:val="00786DD1"/>
    <w:rsid w:val="00793BFF"/>
    <w:rsid w:val="007954C7"/>
    <w:rsid w:val="00795539"/>
    <w:rsid w:val="0079724E"/>
    <w:rsid w:val="007A00B9"/>
    <w:rsid w:val="007A53FD"/>
    <w:rsid w:val="007A59A0"/>
    <w:rsid w:val="007B1C1D"/>
    <w:rsid w:val="007B209E"/>
    <w:rsid w:val="007B25BE"/>
    <w:rsid w:val="007B6F20"/>
    <w:rsid w:val="007B7BC4"/>
    <w:rsid w:val="007C0088"/>
    <w:rsid w:val="007C0406"/>
    <w:rsid w:val="007C620B"/>
    <w:rsid w:val="007C6B19"/>
    <w:rsid w:val="007C6B35"/>
    <w:rsid w:val="007D4796"/>
    <w:rsid w:val="007E07EB"/>
    <w:rsid w:val="007E0FF0"/>
    <w:rsid w:val="007E2D5C"/>
    <w:rsid w:val="007E3641"/>
    <w:rsid w:val="007E5320"/>
    <w:rsid w:val="007E5AA1"/>
    <w:rsid w:val="007E7DAF"/>
    <w:rsid w:val="007F035E"/>
    <w:rsid w:val="007F062F"/>
    <w:rsid w:val="007F247A"/>
    <w:rsid w:val="007F257B"/>
    <w:rsid w:val="007F49D9"/>
    <w:rsid w:val="007F6591"/>
    <w:rsid w:val="007F7338"/>
    <w:rsid w:val="00800C2B"/>
    <w:rsid w:val="0080123B"/>
    <w:rsid w:val="00801312"/>
    <w:rsid w:val="00801825"/>
    <w:rsid w:val="00802071"/>
    <w:rsid w:val="00803199"/>
    <w:rsid w:val="0080496A"/>
    <w:rsid w:val="00805810"/>
    <w:rsid w:val="00806DB2"/>
    <w:rsid w:val="00811C23"/>
    <w:rsid w:val="008153BD"/>
    <w:rsid w:val="008159FD"/>
    <w:rsid w:val="00815B38"/>
    <w:rsid w:val="00817A4A"/>
    <w:rsid w:val="008201C9"/>
    <w:rsid w:val="00821266"/>
    <w:rsid w:val="008233CA"/>
    <w:rsid w:val="0082576A"/>
    <w:rsid w:val="00825F6F"/>
    <w:rsid w:val="00826128"/>
    <w:rsid w:val="008262FE"/>
    <w:rsid w:val="008265DF"/>
    <w:rsid w:val="00826EF4"/>
    <w:rsid w:val="008270F0"/>
    <w:rsid w:val="0083304A"/>
    <w:rsid w:val="00833B94"/>
    <w:rsid w:val="00834467"/>
    <w:rsid w:val="00834618"/>
    <w:rsid w:val="00834D79"/>
    <w:rsid w:val="00835B06"/>
    <w:rsid w:val="0083649D"/>
    <w:rsid w:val="00837456"/>
    <w:rsid w:val="00841790"/>
    <w:rsid w:val="00841F72"/>
    <w:rsid w:val="008456A0"/>
    <w:rsid w:val="00847898"/>
    <w:rsid w:val="00851B9F"/>
    <w:rsid w:val="008526D4"/>
    <w:rsid w:val="00853E48"/>
    <w:rsid w:val="00853FC2"/>
    <w:rsid w:val="00855248"/>
    <w:rsid w:val="00862975"/>
    <w:rsid w:val="008637E4"/>
    <w:rsid w:val="00863BD8"/>
    <w:rsid w:val="00865B80"/>
    <w:rsid w:val="00865D3D"/>
    <w:rsid w:val="00866503"/>
    <w:rsid w:val="00870630"/>
    <w:rsid w:val="00871632"/>
    <w:rsid w:val="00876725"/>
    <w:rsid w:val="0087723F"/>
    <w:rsid w:val="00880DC4"/>
    <w:rsid w:val="00881263"/>
    <w:rsid w:val="008822D1"/>
    <w:rsid w:val="008836C0"/>
    <w:rsid w:val="00884E2B"/>
    <w:rsid w:val="00885316"/>
    <w:rsid w:val="00886240"/>
    <w:rsid w:val="0088769E"/>
    <w:rsid w:val="00887957"/>
    <w:rsid w:val="0089165B"/>
    <w:rsid w:val="00891C5C"/>
    <w:rsid w:val="008932A9"/>
    <w:rsid w:val="008958E5"/>
    <w:rsid w:val="0089649B"/>
    <w:rsid w:val="00896899"/>
    <w:rsid w:val="008A094A"/>
    <w:rsid w:val="008A2C7B"/>
    <w:rsid w:val="008A36EB"/>
    <w:rsid w:val="008A4E1C"/>
    <w:rsid w:val="008A5CF7"/>
    <w:rsid w:val="008A5E4F"/>
    <w:rsid w:val="008B2B25"/>
    <w:rsid w:val="008B3443"/>
    <w:rsid w:val="008B34E7"/>
    <w:rsid w:val="008B488D"/>
    <w:rsid w:val="008B7C9B"/>
    <w:rsid w:val="008C2D58"/>
    <w:rsid w:val="008C42E4"/>
    <w:rsid w:val="008C42F1"/>
    <w:rsid w:val="008C48B3"/>
    <w:rsid w:val="008C4D96"/>
    <w:rsid w:val="008C6816"/>
    <w:rsid w:val="008C6B87"/>
    <w:rsid w:val="008D0D22"/>
    <w:rsid w:val="008D1FAA"/>
    <w:rsid w:val="008D2A26"/>
    <w:rsid w:val="008D4148"/>
    <w:rsid w:val="008D5295"/>
    <w:rsid w:val="008D5F1E"/>
    <w:rsid w:val="008D782F"/>
    <w:rsid w:val="008E0D79"/>
    <w:rsid w:val="008E16C0"/>
    <w:rsid w:val="008E22F9"/>
    <w:rsid w:val="008E5217"/>
    <w:rsid w:val="008E632C"/>
    <w:rsid w:val="008E7063"/>
    <w:rsid w:val="008F06CA"/>
    <w:rsid w:val="008F1A78"/>
    <w:rsid w:val="008F509F"/>
    <w:rsid w:val="0090316B"/>
    <w:rsid w:val="009053CE"/>
    <w:rsid w:val="0090613D"/>
    <w:rsid w:val="009102E2"/>
    <w:rsid w:val="009108F3"/>
    <w:rsid w:val="00911B16"/>
    <w:rsid w:val="009125B9"/>
    <w:rsid w:val="00914FA0"/>
    <w:rsid w:val="00915784"/>
    <w:rsid w:val="0092039A"/>
    <w:rsid w:val="009209C4"/>
    <w:rsid w:val="009234AD"/>
    <w:rsid w:val="0092482A"/>
    <w:rsid w:val="00925D84"/>
    <w:rsid w:val="009323BF"/>
    <w:rsid w:val="009349EA"/>
    <w:rsid w:val="00934DDF"/>
    <w:rsid w:val="009360BB"/>
    <w:rsid w:val="0093713B"/>
    <w:rsid w:val="009412D2"/>
    <w:rsid w:val="0094256A"/>
    <w:rsid w:val="00946DCC"/>
    <w:rsid w:val="009474CC"/>
    <w:rsid w:val="009478E7"/>
    <w:rsid w:val="0095015C"/>
    <w:rsid w:val="00953BA2"/>
    <w:rsid w:val="00955887"/>
    <w:rsid w:val="00960EED"/>
    <w:rsid w:val="00961661"/>
    <w:rsid w:val="00963A7E"/>
    <w:rsid w:val="00966C33"/>
    <w:rsid w:val="009671DA"/>
    <w:rsid w:val="009673C9"/>
    <w:rsid w:val="009674B6"/>
    <w:rsid w:val="00971998"/>
    <w:rsid w:val="0097419D"/>
    <w:rsid w:val="009754FA"/>
    <w:rsid w:val="00976FE9"/>
    <w:rsid w:val="0097752B"/>
    <w:rsid w:val="00981FBE"/>
    <w:rsid w:val="009827CD"/>
    <w:rsid w:val="00984D5B"/>
    <w:rsid w:val="0098583E"/>
    <w:rsid w:val="009878C6"/>
    <w:rsid w:val="0099091A"/>
    <w:rsid w:val="00992346"/>
    <w:rsid w:val="00995C93"/>
    <w:rsid w:val="00995D26"/>
    <w:rsid w:val="00996015"/>
    <w:rsid w:val="00996195"/>
    <w:rsid w:val="00997AA9"/>
    <w:rsid w:val="009A18CD"/>
    <w:rsid w:val="009A4B7B"/>
    <w:rsid w:val="009A7356"/>
    <w:rsid w:val="009A7A69"/>
    <w:rsid w:val="009B00C1"/>
    <w:rsid w:val="009B09AA"/>
    <w:rsid w:val="009B1A49"/>
    <w:rsid w:val="009B3418"/>
    <w:rsid w:val="009B3A34"/>
    <w:rsid w:val="009B435F"/>
    <w:rsid w:val="009B57C8"/>
    <w:rsid w:val="009B6317"/>
    <w:rsid w:val="009B7A11"/>
    <w:rsid w:val="009D20AD"/>
    <w:rsid w:val="009D241D"/>
    <w:rsid w:val="009D3EBE"/>
    <w:rsid w:val="009D4E31"/>
    <w:rsid w:val="009D61E4"/>
    <w:rsid w:val="009E33DD"/>
    <w:rsid w:val="009E4496"/>
    <w:rsid w:val="009E5E6E"/>
    <w:rsid w:val="009E7907"/>
    <w:rsid w:val="009F47D6"/>
    <w:rsid w:val="009F4946"/>
    <w:rsid w:val="009F5C22"/>
    <w:rsid w:val="009F7532"/>
    <w:rsid w:val="009F77EE"/>
    <w:rsid w:val="009F7C7B"/>
    <w:rsid w:val="00A0195E"/>
    <w:rsid w:val="00A01A56"/>
    <w:rsid w:val="00A02B00"/>
    <w:rsid w:val="00A03ADD"/>
    <w:rsid w:val="00A05E3E"/>
    <w:rsid w:val="00A066FD"/>
    <w:rsid w:val="00A1315F"/>
    <w:rsid w:val="00A1326C"/>
    <w:rsid w:val="00A13515"/>
    <w:rsid w:val="00A13EF5"/>
    <w:rsid w:val="00A152F0"/>
    <w:rsid w:val="00A15BB4"/>
    <w:rsid w:val="00A205A8"/>
    <w:rsid w:val="00A25AAA"/>
    <w:rsid w:val="00A260D8"/>
    <w:rsid w:val="00A2786C"/>
    <w:rsid w:val="00A35AE6"/>
    <w:rsid w:val="00A41B17"/>
    <w:rsid w:val="00A423D0"/>
    <w:rsid w:val="00A42B95"/>
    <w:rsid w:val="00A43396"/>
    <w:rsid w:val="00A4340D"/>
    <w:rsid w:val="00A44EB3"/>
    <w:rsid w:val="00A46338"/>
    <w:rsid w:val="00A47255"/>
    <w:rsid w:val="00A47435"/>
    <w:rsid w:val="00A531FE"/>
    <w:rsid w:val="00A5347B"/>
    <w:rsid w:val="00A60949"/>
    <w:rsid w:val="00A61DD4"/>
    <w:rsid w:val="00A61FDE"/>
    <w:rsid w:val="00A676DC"/>
    <w:rsid w:val="00A717F4"/>
    <w:rsid w:val="00A72CB2"/>
    <w:rsid w:val="00A7408C"/>
    <w:rsid w:val="00A74DD4"/>
    <w:rsid w:val="00A762EC"/>
    <w:rsid w:val="00A800C0"/>
    <w:rsid w:val="00A8227B"/>
    <w:rsid w:val="00A82D8F"/>
    <w:rsid w:val="00A84877"/>
    <w:rsid w:val="00A84FE8"/>
    <w:rsid w:val="00A913E3"/>
    <w:rsid w:val="00A924A4"/>
    <w:rsid w:val="00A93F13"/>
    <w:rsid w:val="00A94FA1"/>
    <w:rsid w:val="00A974B5"/>
    <w:rsid w:val="00AA2996"/>
    <w:rsid w:val="00AA3F81"/>
    <w:rsid w:val="00AA4EA0"/>
    <w:rsid w:val="00AA5BBE"/>
    <w:rsid w:val="00AB0029"/>
    <w:rsid w:val="00AB40E5"/>
    <w:rsid w:val="00AB58EA"/>
    <w:rsid w:val="00AB6C4D"/>
    <w:rsid w:val="00AC14EF"/>
    <w:rsid w:val="00AC21DB"/>
    <w:rsid w:val="00AC221A"/>
    <w:rsid w:val="00AC2318"/>
    <w:rsid w:val="00AC2616"/>
    <w:rsid w:val="00AC5BAC"/>
    <w:rsid w:val="00AC76D5"/>
    <w:rsid w:val="00AD06C5"/>
    <w:rsid w:val="00AD0975"/>
    <w:rsid w:val="00AD15BD"/>
    <w:rsid w:val="00AD2294"/>
    <w:rsid w:val="00AD46EF"/>
    <w:rsid w:val="00AD4E3D"/>
    <w:rsid w:val="00AD5661"/>
    <w:rsid w:val="00AD5CE1"/>
    <w:rsid w:val="00AE12DD"/>
    <w:rsid w:val="00AE5ACE"/>
    <w:rsid w:val="00AE65D0"/>
    <w:rsid w:val="00AF0F39"/>
    <w:rsid w:val="00AF5628"/>
    <w:rsid w:val="00AF748F"/>
    <w:rsid w:val="00AF787F"/>
    <w:rsid w:val="00AF7AB1"/>
    <w:rsid w:val="00B02E2B"/>
    <w:rsid w:val="00B0464F"/>
    <w:rsid w:val="00B05B47"/>
    <w:rsid w:val="00B065B4"/>
    <w:rsid w:val="00B10138"/>
    <w:rsid w:val="00B10C6E"/>
    <w:rsid w:val="00B124E9"/>
    <w:rsid w:val="00B133B4"/>
    <w:rsid w:val="00B15EFA"/>
    <w:rsid w:val="00B16E3E"/>
    <w:rsid w:val="00B17AF8"/>
    <w:rsid w:val="00B17C46"/>
    <w:rsid w:val="00B17D1F"/>
    <w:rsid w:val="00B203D7"/>
    <w:rsid w:val="00B233B5"/>
    <w:rsid w:val="00B24488"/>
    <w:rsid w:val="00B24D77"/>
    <w:rsid w:val="00B31912"/>
    <w:rsid w:val="00B31982"/>
    <w:rsid w:val="00B32960"/>
    <w:rsid w:val="00B329C7"/>
    <w:rsid w:val="00B35CCB"/>
    <w:rsid w:val="00B400AF"/>
    <w:rsid w:val="00B40835"/>
    <w:rsid w:val="00B408C6"/>
    <w:rsid w:val="00B40E34"/>
    <w:rsid w:val="00B40EFC"/>
    <w:rsid w:val="00B42CE5"/>
    <w:rsid w:val="00B431A2"/>
    <w:rsid w:val="00B43963"/>
    <w:rsid w:val="00B44F7F"/>
    <w:rsid w:val="00B4558B"/>
    <w:rsid w:val="00B538FF"/>
    <w:rsid w:val="00B551A7"/>
    <w:rsid w:val="00B56F8B"/>
    <w:rsid w:val="00B6035D"/>
    <w:rsid w:val="00B60841"/>
    <w:rsid w:val="00B67DB2"/>
    <w:rsid w:val="00B72498"/>
    <w:rsid w:val="00B747E2"/>
    <w:rsid w:val="00B75CFC"/>
    <w:rsid w:val="00B76F4A"/>
    <w:rsid w:val="00B7739A"/>
    <w:rsid w:val="00B773D2"/>
    <w:rsid w:val="00B7743E"/>
    <w:rsid w:val="00B80B6F"/>
    <w:rsid w:val="00B81C63"/>
    <w:rsid w:val="00B83374"/>
    <w:rsid w:val="00B83EB1"/>
    <w:rsid w:val="00B84CEA"/>
    <w:rsid w:val="00B851D4"/>
    <w:rsid w:val="00B86843"/>
    <w:rsid w:val="00B8753B"/>
    <w:rsid w:val="00B92037"/>
    <w:rsid w:val="00B9209A"/>
    <w:rsid w:val="00B92960"/>
    <w:rsid w:val="00B93845"/>
    <w:rsid w:val="00B94758"/>
    <w:rsid w:val="00B96626"/>
    <w:rsid w:val="00B977E4"/>
    <w:rsid w:val="00BA2541"/>
    <w:rsid w:val="00BA4D6F"/>
    <w:rsid w:val="00BA6E6B"/>
    <w:rsid w:val="00BA7E66"/>
    <w:rsid w:val="00BB00D9"/>
    <w:rsid w:val="00BB0E7F"/>
    <w:rsid w:val="00BB12AC"/>
    <w:rsid w:val="00BB1E49"/>
    <w:rsid w:val="00BB5144"/>
    <w:rsid w:val="00BB5680"/>
    <w:rsid w:val="00BC02E3"/>
    <w:rsid w:val="00BC0866"/>
    <w:rsid w:val="00BC2841"/>
    <w:rsid w:val="00BC296F"/>
    <w:rsid w:val="00BC6481"/>
    <w:rsid w:val="00BC6AAD"/>
    <w:rsid w:val="00BD03B9"/>
    <w:rsid w:val="00BD1AF9"/>
    <w:rsid w:val="00BD6473"/>
    <w:rsid w:val="00BD68DF"/>
    <w:rsid w:val="00BD71CA"/>
    <w:rsid w:val="00BE380F"/>
    <w:rsid w:val="00BE4096"/>
    <w:rsid w:val="00BE4696"/>
    <w:rsid w:val="00BE5B30"/>
    <w:rsid w:val="00BF0FD2"/>
    <w:rsid w:val="00BF3112"/>
    <w:rsid w:val="00BF32BD"/>
    <w:rsid w:val="00BF5A0B"/>
    <w:rsid w:val="00BF772B"/>
    <w:rsid w:val="00C000D8"/>
    <w:rsid w:val="00C02B99"/>
    <w:rsid w:val="00C03829"/>
    <w:rsid w:val="00C104BE"/>
    <w:rsid w:val="00C11246"/>
    <w:rsid w:val="00C11307"/>
    <w:rsid w:val="00C14C48"/>
    <w:rsid w:val="00C236B8"/>
    <w:rsid w:val="00C2604D"/>
    <w:rsid w:val="00C30AB5"/>
    <w:rsid w:val="00C30B60"/>
    <w:rsid w:val="00C3437A"/>
    <w:rsid w:val="00C348CF"/>
    <w:rsid w:val="00C370DC"/>
    <w:rsid w:val="00C377BA"/>
    <w:rsid w:val="00C431AC"/>
    <w:rsid w:val="00C438A3"/>
    <w:rsid w:val="00C43A04"/>
    <w:rsid w:val="00C44AA6"/>
    <w:rsid w:val="00C44BCE"/>
    <w:rsid w:val="00C45629"/>
    <w:rsid w:val="00C45DB9"/>
    <w:rsid w:val="00C46DFF"/>
    <w:rsid w:val="00C5116A"/>
    <w:rsid w:val="00C51F35"/>
    <w:rsid w:val="00C52B74"/>
    <w:rsid w:val="00C541E8"/>
    <w:rsid w:val="00C54A1A"/>
    <w:rsid w:val="00C5552D"/>
    <w:rsid w:val="00C627AD"/>
    <w:rsid w:val="00C63EE6"/>
    <w:rsid w:val="00C702A9"/>
    <w:rsid w:val="00C73138"/>
    <w:rsid w:val="00C746E4"/>
    <w:rsid w:val="00C74A44"/>
    <w:rsid w:val="00C7727F"/>
    <w:rsid w:val="00C77583"/>
    <w:rsid w:val="00C77824"/>
    <w:rsid w:val="00C80208"/>
    <w:rsid w:val="00C8049D"/>
    <w:rsid w:val="00C848DA"/>
    <w:rsid w:val="00C85171"/>
    <w:rsid w:val="00C851C2"/>
    <w:rsid w:val="00C85CC8"/>
    <w:rsid w:val="00C8610E"/>
    <w:rsid w:val="00C86C57"/>
    <w:rsid w:val="00C876DF"/>
    <w:rsid w:val="00C879DF"/>
    <w:rsid w:val="00C90AE2"/>
    <w:rsid w:val="00C90AF5"/>
    <w:rsid w:val="00C91747"/>
    <w:rsid w:val="00C91FC3"/>
    <w:rsid w:val="00C92AAC"/>
    <w:rsid w:val="00C93D98"/>
    <w:rsid w:val="00C955C1"/>
    <w:rsid w:val="00C96253"/>
    <w:rsid w:val="00CA0856"/>
    <w:rsid w:val="00CA0B4D"/>
    <w:rsid w:val="00CA3380"/>
    <w:rsid w:val="00CA3F6D"/>
    <w:rsid w:val="00CB4DE5"/>
    <w:rsid w:val="00CB5818"/>
    <w:rsid w:val="00CC146F"/>
    <w:rsid w:val="00CC151F"/>
    <w:rsid w:val="00CC1959"/>
    <w:rsid w:val="00CC1A7A"/>
    <w:rsid w:val="00CC1FAA"/>
    <w:rsid w:val="00CC2D01"/>
    <w:rsid w:val="00CC3798"/>
    <w:rsid w:val="00CC566D"/>
    <w:rsid w:val="00CC5DB7"/>
    <w:rsid w:val="00CC7D23"/>
    <w:rsid w:val="00CC7D7C"/>
    <w:rsid w:val="00CD2F21"/>
    <w:rsid w:val="00CD3A74"/>
    <w:rsid w:val="00CD7C45"/>
    <w:rsid w:val="00CE011A"/>
    <w:rsid w:val="00CE7D13"/>
    <w:rsid w:val="00CE7E40"/>
    <w:rsid w:val="00CF2C92"/>
    <w:rsid w:val="00CF38E2"/>
    <w:rsid w:val="00CF6F07"/>
    <w:rsid w:val="00CF76D3"/>
    <w:rsid w:val="00CF7E4D"/>
    <w:rsid w:val="00D0111A"/>
    <w:rsid w:val="00D013EF"/>
    <w:rsid w:val="00D05BEE"/>
    <w:rsid w:val="00D06337"/>
    <w:rsid w:val="00D07DCA"/>
    <w:rsid w:val="00D11C5D"/>
    <w:rsid w:val="00D20699"/>
    <w:rsid w:val="00D20B6C"/>
    <w:rsid w:val="00D20C53"/>
    <w:rsid w:val="00D20DAF"/>
    <w:rsid w:val="00D22752"/>
    <w:rsid w:val="00D2311B"/>
    <w:rsid w:val="00D253D8"/>
    <w:rsid w:val="00D260CC"/>
    <w:rsid w:val="00D26C04"/>
    <w:rsid w:val="00D2729F"/>
    <w:rsid w:val="00D308DF"/>
    <w:rsid w:val="00D319A7"/>
    <w:rsid w:val="00D31AC4"/>
    <w:rsid w:val="00D34081"/>
    <w:rsid w:val="00D377F6"/>
    <w:rsid w:val="00D37F8D"/>
    <w:rsid w:val="00D4073A"/>
    <w:rsid w:val="00D42882"/>
    <w:rsid w:val="00D428FA"/>
    <w:rsid w:val="00D43E4A"/>
    <w:rsid w:val="00D4758F"/>
    <w:rsid w:val="00D476C6"/>
    <w:rsid w:val="00D4788A"/>
    <w:rsid w:val="00D501AC"/>
    <w:rsid w:val="00D52DD0"/>
    <w:rsid w:val="00D5530A"/>
    <w:rsid w:val="00D60CE7"/>
    <w:rsid w:val="00D61E43"/>
    <w:rsid w:val="00D62767"/>
    <w:rsid w:val="00D63AFF"/>
    <w:rsid w:val="00D66FB5"/>
    <w:rsid w:val="00D70488"/>
    <w:rsid w:val="00D70AAA"/>
    <w:rsid w:val="00D70FDC"/>
    <w:rsid w:val="00D724D6"/>
    <w:rsid w:val="00D74E6F"/>
    <w:rsid w:val="00D7667B"/>
    <w:rsid w:val="00D76DFD"/>
    <w:rsid w:val="00D8086D"/>
    <w:rsid w:val="00D8216F"/>
    <w:rsid w:val="00D82AA1"/>
    <w:rsid w:val="00D83F7B"/>
    <w:rsid w:val="00D86301"/>
    <w:rsid w:val="00D86844"/>
    <w:rsid w:val="00D91A10"/>
    <w:rsid w:val="00D925B8"/>
    <w:rsid w:val="00D9356D"/>
    <w:rsid w:val="00D940A6"/>
    <w:rsid w:val="00D951A0"/>
    <w:rsid w:val="00DA231A"/>
    <w:rsid w:val="00DA2F2C"/>
    <w:rsid w:val="00DA53A7"/>
    <w:rsid w:val="00DB1B6C"/>
    <w:rsid w:val="00DB3E33"/>
    <w:rsid w:val="00DB74AE"/>
    <w:rsid w:val="00DC3ED2"/>
    <w:rsid w:val="00DC5BE0"/>
    <w:rsid w:val="00DD3360"/>
    <w:rsid w:val="00DD3AB0"/>
    <w:rsid w:val="00DD3B3E"/>
    <w:rsid w:val="00DD3EAB"/>
    <w:rsid w:val="00DD5A0C"/>
    <w:rsid w:val="00DD750B"/>
    <w:rsid w:val="00DD7F99"/>
    <w:rsid w:val="00DE1B81"/>
    <w:rsid w:val="00DE1BFC"/>
    <w:rsid w:val="00DE1DDF"/>
    <w:rsid w:val="00DE4C49"/>
    <w:rsid w:val="00DE7610"/>
    <w:rsid w:val="00DF0D47"/>
    <w:rsid w:val="00DF0DBC"/>
    <w:rsid w:val="00DF29B3"/>
    <w:rsid w:val="00DF311F"/>
    <w:rsid w:val="00DF3580"/>
    <w:rsid w:val="00DF4118"/>
    <w:rsid w:val="00E018DE"/>
    <w:rsid w:val="00E03154"/>
    <w:rsid w:val="00E0516A"/>
    <w:rsid w:val="00E06E20"/>
    <w:rsid w:val="00E11395"/>
    <w:rsid w:val="00E12450"/>
    <w:rsid w:val="00E12B9D"/>
    <w:rsid w:val="00E1496E"/>
    <w:rsid w:val="00E1555E"/>
    <w:rsid w:val="00E1672E"/>
    <w:rsid w:val="00E16FC0"/>
    <w:rsid w:val="00E17907"/>
    <w:rsid w:val="00E24CFC"/>
    <w:rsid w:val="00E25AA7"/>
    <w:rsid w:val="00E3008A"/>
    <w:rsid w:val="00E30FB7"/>
    <w:rsid w:val="00E34002"/>
    <w:rsid w:val="00E36AF9"/>
    <w:rsid w:val="00E4279E"/>
    <w:rsid w:val="00E44E89"/>
    <w:rsid w:val="00E475F7"/>
    <w:rsid w:val="00E47E1E"/>
    <w:rsid w:val="00E50498"/>
    <w:rsid w:val="00E51159"/>
    <w:rsid w:val="00E52C60"/>
    <w:rsid w:val="00E53B98"/>
    <w:rsid w:val="00E56CA2"/>
    <w:rsid w:val="00E57BDB"/>
    <w:rsid w:val="00E60A30"/>
    <w:rsid w:val="00E61ABF"/>
    <w:rsid w:val="00E61F6C"/>
    <w:rsid w:val="00E62948"/>
    <w:rsid w:val="00E66BDD"/>
    <w:rsid w:val="00E677EC"/>
    <w:rsid w:val="00E7153E"/>
    <w:rsid w:val="00E7261E"/>
    <w:rsid w:val="00E72F1D"/>
    <w:rsid w:val="00E73589"/>
    <w:rsid w:val="00E74029"/>
    <w:rsid w:val="00E75E8A"/>
    <w:rsid w:val="00E9586C"/>
    <w:rsid w:val="00E96A86"/>
    <w:rsid w:val="00EA2B04"/>
    <w:rsid w:val="00EA3096"/>
    <w:rsid w:val="00EA40EE"/>
    <w:rsid w:val="00EA447B"/>
    <w:rsid w:val="00EA5390"/>
    <w:rsid w:val="00EB0D7E"/>
    <w:rsid w:val="00EB2591"/>
    <w:rsid w:val="00EB4317"/>
    <w:rsid w:val="00EB75B0"/>
    <w:rsid w:val="00EC1468"/>
    <w:rsid w:val="00EC186E"/>
    <w:rsid w:val="00EC3EBD"/>
    <w:rsid w:val="00EC44BC"/>
    <w:rsid w:val="00EC6DD7"/>
    <w:rsid w:val="00ED04D5"/>
    <w:rsid w:val="00ED3B7E"/>
    <w:rsid w:val="00ED3D7F"/>
    <w:rsid w:val="00ED4133"/>
    <w:rsid w:val="00EE01AC"/>
    <w:rsid w:val="00EE13E7"/>
    <w:rsid w:val="00EE2F2B"/>
    <w:rsid w:val="00EE4263"/>
    <w:rsid w:val="00EE636A"/>
    <w:rsid w:val="00EE6EFF"/>
    <w:rsid w:val="00EE73CA"/>
    <w:rsid w:val="00EE764C"/>
    <w:rsid w:val="00EF13EC"/>
    <w:rsid w:val="00EF20AF"/>
    <w:rsid w:val="00EF5E9B"/>
    <w:rsid w:val="00EF794A"/>
    <w:rsid w:val="00EF7A6C"/>
    <w:rsid w:val="00F00C97"/>
    <w:rsid w:val="00F020D1"/>
    <w:rsid w:val="00F0435E"/>
    <w:rsid w:val="00F0664E"/>
    <w:rsid w:val="00F11AF9"/>
    <w:rsid w:val="00F11EF9"/>
    <w:rsid w:val="00F133D4"/>
    <w:rsid w:val="00F13EB7"/>
    <w:rsid w:val="00F154A1"/>
    <w:rsid w:val="00F16EC6"/>
    <w:rsid w:val="00F220C5"/>
    <w:rsid w:val="00F22F22"/>
    <w:rsid w:val="00F260A2"/>
    <w:rsid w:val="00F30610"/>
    <w:rsid w:val="00F31D23"/>
    <w:rsid w:val="00F35E44"/>
    <w:rsid w:val="00F35F82"/>
    <w:rsid w:val="00F409DC"/>
    <w:rsid w:val="00F4310C"/>
    <w:rsid w:val="00F43F86"/>
    <w:rsid w:val="00F444BB"/>
    <w:rsid w:val="00F44EB9"/>
    <w:rsid w:val="00F46992"/>
    <w:rsid w:val="00F52BCC"/>
    <w:rsid w:val="00F53271"/>
    <w:rsid w:val="00F57406"/>
    <w:rsid w:val="00F6154F"/>
    <w:rsid w:val="00F63A6B"/>
    <w:rsid w:val="00F640E9"/>
    <w:rsid w:val="00F6606E"/>
    <w:rsid w:val="00F70818"/>
    <w:rsid w:val="00F71353"/>
    <w:rsid w:val="00F72E29"/>
    <w:rsid w:val="00F7618F"/>
    <w:rsid w:val="00F83C16"/>
    <w:rsid w:val="00F844AA"/>
    <w:rsid w:val="00F90ADF"/>
    <w:rsid w:val="00F943D5"/>
    <w:rsid w:val="00F95281"/>
    <w:rsid w:val="00F96942"/>
    <w:rsid w:val="00F97F68"/>
    <w:rsid w:val="00FA04F8"/>
    <w:rsid w:val="00FA24E1"/>
    <w:rsid w:val="00FA27DC"/>
    <w:rsid w:val="00FA2869"/>
    <w:rsid w:val="00FA43E5"/>
    <w:rsid w:val="00FA5159"/>
    <w:rsid w:val="00FA5508"/>
    <w:rsid w:val="00FA5979"/>
    <w:rsid w:val="00FA5BD4"/>
    <w:rsid w:val="00FB1E6C"/>
    <w:rsid w:val="00FB659F"/>
    <w:rsid w:val="00FC203A"/>
    <w:rsid w:val="00FC4CB9"/>
    <w:rsid w:val="00FD0929"/>
    <w:rsid w:val="00FD1716"/>
    <w:rsid w:val="00FD5D2E"/>
    <w:rsid w:val="00FD632D"/>
    <w:rsid w:val="00FD6482"/>
    <w:rsid w:val="00FD6990"/>
    <w:rsid w:val="00FD798C"/>
    <w:rsid w:val="00FE43DB"/>
    <w:rsid w:val="00FE5722"/>
    <w:rsid w:val="00FE5DF1"/>
    <w:rsid w:val="00FE6217"/>
    <w:rsid w:val="00FF00F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A36EB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A36EB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D53A-DCAC-441A-B4E9-A4129350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2018-11-28T07:52:00Z</cp:lastPrinted>
  <dcterms:created xsi:type="dcterms:W3CDTF">2018-12-18T11:16:00Z</dcterms:created>
  <dcterms:modified xsi:type="dcterms:W3CDTF">2018-12-18T11:16:00Z</dcterms:modified>
</cp:coreProperties>
</file>